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C6E6FE" w14:textId="78522100" w:rsidR="00286B5C" w:rsidRPr="00D244AC" w:rsidRDefault="00286B5C" w:rsidP="00286B5C">
      <w:pPr>
        <w:tabs>
          <w:tab w:val="left" w:pos="1985"/>
        </w:tabs>
        <w:rPr>
          <w:rFonts w:ascii="Arial" w:hAnsi="Arial" w:cs="Arial"/>
          <w:b/>
          <w:sz w:val="24"/>
          <w:szCs w:val="24"/>
        </w:rPr>
      </w:pPr>
      <w:r w:rsidRPr="00D244AC">
        <w:rPr>
          <w:rFonts w:ascii="Arial" w:hAnsi="Arial" w:cs="Arial"/>
          <w:b/>
          <w:sz w:val="24"/>
          <w:szCs w:val="24"/>
        </w:rPr>
        <w:t>3GPP TSG-RAN WG4 Meeting #9</w:t>
      </w:r>
      <w:r w:rsidR="000936C9">
        <w:rPr>
          <w:rFonts w:ascii="Arial" w:hAnsi="Arial" w:cs="Arial"/>
          <w:b/>
          <w:sz w:val="24"/>
          <w:szCs w:val="24"/>
        </w:rPr>
        <w:t>5-e</w:t>
      </w:r>
      <w:r w:rsidRPr="00D244AC">
        <w:rPr>
          <w:rFonts w:ascii="Arial" w:hAnsi="Arial" w:cs="Arial"/>
          <w:b/>
          <w:sz w:val="24"/>
          <w:szCs w:val="24"/>
        </w:rPr>
        <w:tab/>
      </w:r>
      <w:r w:rsidRPr="00D244AC">
        <w:rPr>
          <w:rFonts w:ascii="Arial" w:hAnsi="Arial" w:cs="Arial"/>
          <w:b/>
          <w:sz w:val="24"/>
          <w:szCs w:val="24"/>
        </w:rPr>
        <w:tab/>
      </w:r>
      <w:r w:rsidRPr="00D244AC">
        <w:rPr>
          <w:rFonts w:ascii="Arial" w:hAnsi="Arial" w:cs="Arial"/>
          <w:b/>
          <w:sz w:val="24"/>
          <w:szCs w:val="24"/>
        </w:rPr>
        <w:tab/>
      </w:r>
      <w:r w:rsidRPr="00D244AC">
        <w:rPr>
          <w:rFonts w:ascii="Arial" w:hAnsi="Arial" w:cs="Arial"/>
          <w:b/>
          <w:sz w:val="24"/>
          <w:szCs w:val="24"/>
        </w:rPr>
        <w:tab/>
      </w:r>
      <w:r w:rsidRPr="00D244AC">
        <w:rPr>
          <w:rFonts w:ascii="Arial" w:hAnsi="Arial" w:cs="Arial"/>
          <w:b/>
          <w:sz w:val="24"/>
          <w:szCs w:val="24"/>
        </w:rPr>
        <w:tab/>
      </w:r>
      <w:r w:rsidRPr="00D244AC">
        <w:rPr>
          <w:rFonts w:ascii="Arial" w:hAnsi="Arial" w:cs="Arial"/>
          <w:b/>
          <w:sz w:val="24"/>
          <w:szCs w:val="24"/>
        </w:rPr>
        <w:tab/>
        <w:t xml:space="preserve">                               </w:t>
      </w:r>
      <w:r w:rsidR="00670BA9">
        <w:rPr>
          <w:rFonts w:ascii="Arial" w:hAnsi="Arial" w:cs="Arial"/>
          <w:b/>
          <w:sz w:val="24"/>
          <w:szCs w:val="24"/>
        </w:rPr>
        <w:t xml:space="preserve">     </w:t>
      </w:r>
      <w:r w:rsidRPr="00D244AC">
        <w:rPr>
          <w:rFonts w:ascii="Arial" w:hAnsi="Arial" w:cs="Arial"/>
          <w:b/>
          <w:sz w:val="24"/>
          <w:szCs w:val="24"/>
        </w:rPr>
        <w:t>R4-20</w:t>
      </w:r>
      <w:r w:rsidR="00593651">
        <w:rPr>
          <w:rFonts w:ascii="Arial" w:hAnsi="Arial" w:cs="Arial"/>
          <w:b/>
          <w:sz w:val="24"/>
          <w:szCs w:val="24"/>
        </w:rPr>
        <w:t>0</w:t>
      </w:r>
      <w:r w:rsidR="00670BA9">
        <w:rPr>
          <w:rFonts w:ascii="Arial" w:hAnsi="Arial" w:cs="Arial"/>
          <w:b/>
          <w:sz w:val="24"/>
          <w:szCs w:val="24"/>
        </w:rPr>
        <w:t>6379</w:t>
      </w:r>
    </w:p>
    <w:p w14:paraId="0B91319A" w14:textId="6CF02395" w:rsidR="00853EDE" w:rsidRPr="00D244AC" w:rsidRDefault="00853EDE" w:rsidP="00496F3A">
      <w:pPr>
        <w:tabs>
          <w:tab w:val="left" w:pos="1985"/>
        </w:tabs>
        <w:spacing w:after="100" w:afterAutospacing="1"/>
        <w:jc w:val="both"/>
        <w:rPr>
          <w:rFonts w:ascii="Arial" w:eastAsia="宋体" w:hAnsi="Arial" w:cs="Arial"/>
          <w:b/>
          <w:bCs/>
          <w:noProof/>
          <w:sz w:val="24"/>
          <w:lang w:eastAsia="zh-CN"/>
        </w:rPr>
      </w:pPr>
      <w:r w:rsidRPr="00D244AC">
        <w:rPr>
          <w:rFonts w:ascii="Arial" w:hAnsi="Arial" w:cs="Arial"/>
          <w:b/>
          <w:sz w:val="24"/>
        </w:rPr>
        <w:t xml:space="preserve">Electronic Meeting, </w:t>
      </w:r>
      <w:r w:rsidR="000936C9">
        <w:rPr>
          <w:rFonts w:ascii="Arial" w:hAnsi="Arial" w:cs="Arial"/>
          <w:b/>
          <w:sz w:val="24"/>
        </w:rPr>
        <w:t xml:space="preserve">25 </w:t>
      </w:r>
      <w:r w:rsidR="000936C9">
        <w:rPr>
          <w:rFonts w:ascii="Arial" w:eastAsia="宋体" w:hAnsi="Arial"/>
          <w:b/>
          <w:sz w:val="24"/>
          <w:szCs w:val="24"/>
          <w:lang w:eastAsia="zh-CN"/>
        </w:rPr>
        <w:t>May</w:t>
      </w:r>
      <w:r w:rsidR="000936C9" w:rsidRPr="00554399">
        <w:rPr>
          <w:rFonts w:ascii="Arial" w:eastAsia="宋体" w:hAnsi="Arial" w:hint="eastAsia"/>
          <w:b/>
          <w:sz w:val="24"/>
          <w:szCs w:val="24"/>
          <w:lang w:eastAsia="zh-CN"/>
        </w:rPr>
        <w:t xml:space="preserve"> </w:t>
      </w:r>
      <w:r w:rsidR="000936C9" w:rsidRPr="00554399">
        <w:rPr>
          <w:rFonts w:ascii="Arial" w:eastAsia="宋体" w:hAnsi="Arial"/>
          <w:b/>
          <w:sz w:val="24"/>
          <w:szCs w:val="24"/>
          <w:lang w:eastAsia="zh-CN"/>
        </w:rPr>
        <w:t>–</w:t>
      </w:r>
      <w:r w:rsidR="000936C9" w:rsidRPr="00554399">
        <w:rPr>
          <w:rFonts w:ascii="Arial" w:eastAsia="宋体" w:hAnsi="Arial" w:hint="eastAsia"/>
          <w:b/>
          <w:sz w:val="24"/>
          <w:szCs w:val="24"/>
          <w:lang w:eastAsia="zh-CN"/>
        </w:rPr>
        <w:t xml:space="preserve"> </w:t>
      </w:r>
      <w:r w:rsidR="000936C9">
        <w:rPr>
          <w:rFonts w:ascii="Arial" w:eastAsia="宋体" w:hAnsi="Arial"/>
          <w:b/>
          <w:sz w:val="24"/>
          <w:szCs w:val="24"/>
          <w:lang w:eastAsia="zh-CN"/>
        </w:rPr>
        <w:t>5 June</w:t>
      </w:r>
      <w:r w:rsidR="000936C9" w:rsidRPr="00554399">
        <w:rPr>
          <w:rFonts w:ascii="Arial" w:eastAsia="宋体" w:hAnsi="Arial"/>
          <w:b/>
          <w:sz w:val="24"/>
          <w:szCs w:val="24"/>
          <w:lang w:eastAsia="zh-CN"/>
        </w:rPr>
        <w:t>, 2020</w:t>
      </w:r>
    </w:p>
    <w:p w14:paraId="5443C29C" w14:textId="4A6C48D9" w:rsidR="00496F3A" w:rsidRPr="00D244AC" w:rsidRDefault="00496F3A" w:rsidP="0071424E">
      <w:pPr>
        <w:tabs>
          <w:tab w:val="left" w:pos="1985"/>
        </w:tabs>
        <w:overflowPunct/>
        <w:autoSpaceDE/>
        <w:autoSpaceDN/>
        <w:adjustRightInd/>
        <w:spacing w:after="0" w:line="360" w:lineRule="auto"/>
        <w:ind w:left="1983" w:hangingChars="823" w:hanging="1983"/>
        <w:jc w:val="both"/>
        <w:textAlignment w:val="auto"/>
        <w:rPr>
          <w:rFonts w:ascii="Arial" w:eastAsia="MS Mincho" w:hAnsi="Arial" w:cs="Arial"/>
          <w:b/>
          <w:sz w:val="24"/>
          <w:szCs w:val="24"/>
          <w:lang w:eastAsia="en-US"/>
        </w:rPr>
      </w:pPr>
      <w:r w:rsidRPr="00D244AC">
        <w:rPr>
          <w:rFonts w:ascii="Arial" w:eastAsia="MS Mincho" w:hAnsi="Arial" w:cs="Arial"/>
          <w:b/>
          <w:sz w:val="24"/>
          <w:szCs w:val="24"/>
          <w:lang w:eastAsia="en-US"/>
        </w:rPr>
        <w:t>Agenda Item:</w:t>
      </w:r>
      <w:r w:rsidRPr="00D244AC">
        <w:rPr>
          <w:rFonts w:ascii="Arial" w:eastAsia="MS Mincho" w:hAnsi="Arial" w:cs="Arial"/>
          <w:b/>
          <w:sz w:val="24"/>
          <w:szCs w:val="24"/>
          <w:lang w:eastAsia="en-US"/>
        </w:rPr>
        <w:tab/>
      </w:r>
      <w:r w:rsidR="00FB4959" w:rsidRPr="00D244AC">
        <w:rPr>
          <w:rFonts w:ascii="Arial" w:eastAsia="MS Mincho" w:hAnsi="Arial" w:cs="Arial"/>
          <w:b/>
          <w:sz w:val="24"/>
          <w:szCs w:val="24"/>
          <w:lang w:eastAsia="en-US"/>
        </w:rPr>
        <w:t>8</w:t>
      </w:r>
      <w:r w:rsidR="00327680" w:rsidRPr="00D244AC">
        <w:rPr>
          <w:rFonts w:ascii="Arial" w:eastAsia="MS Mincho" w:hAnsi="Arial" w:cs="Arial"/>
          <w:b/>
          <w:sz w:val="24"/>
          <w:szCs w:val="24"/>
          <w:lang w:eastAsia="en-US"/>
        </w:rPr>
        <w:t>.</w:t>
      </w:r>
      <w:r w:rsidR="00846215" w:rsidRPr="00D244AC">
        <w:rPr>
          <w:rFonts w:ascii="Arial" w:eastAsia="MS Mincho" w:hAnsi="Arial" w:cs="Arial"/>
          <w:b/>
          <w:sz w:val="24"/>
          <w:szCs w:val="24"/>
          <w:lang w:eastAsia="en-US"/>
        </w:rPr>
        <w:t>15</w:t>
      </w:r>
      <w:r w:rsidR="00327680" w:rsidRPr="00D244AC">
        <w:rPr>
          <w:rFonts w:ascii="Arial" w:eastAsia="MS Mincho" w:hAnsi="Arial" w:cs="Arial"/>
          <w:b/>
          <w:sz w:val="24"/>
          <w:szCs w:val="24"/>
          <w:lang w:eastAsia="en-US"/>
        </w:rPr>
        <w:t>.</w:t>
      </w:r>
      <w:r w:rsidR="00B4032F">
        <w:rPr>
          <w:rFonts w:ascii="Arial" w:eastAsia="MS Mincho" w:hAnsi="Arial" w:cs="Arial"/>
          <w:b/>
          <w:sz w:val="24"/>
          <w:szCs w:val="24"/>
          <w:lang w:eastAsia="en-US"/>
        </w:rPr>
        <w:t>1</w:t>
      </w:r>
    </w:p>
    <w:p w14:paraId="468DB5A2" w14:textId="67A34CB6" w:rsidR="00496F3A" w:rsidRPr="00D244AC" w:rsidRDefault="00781B1B" w:rsidP="0071424E">
      <w:pPr>
        <w:tabs>
          <w:tab w:val="left" w:pos="1985"/>
        </w:tabs>
        <w:overflowPunct/>
        <w:autoSpaceDE/>
        <w:autoSpaceDN/>
        <w:adjustRightInd/>
        <w:spacing w:after="0" w:line="360" w:lineRule="auto"/>
        <w:ind w:left="1983" w:hangingChars="823" w:hanging="1983"/>
        <w:jc w:val="both"/>
        <w:textAlignment w:val="auto"/>
        <w:rPr>
          <w:rFonts w:ascii="Arial" w:eastAsia="MS Mincho" w:hAnsi="Arial" w:cs="Arial"/>
          <w:b/>
          <w:sz w:val="24"/>
          <w:szCs w:val="24"/>
          <w:lang w:eastAsia="en-US"/>
        </w:rPr>
      </w:pPr>
      <w:r w:rsidRPr="00D244AC">
        <w:rPr>
          <w:rFonts w:ascii="Arial" w:eastAsia="MS Mincho" w:hAnsi="Arial" w:cs="Arial"/>
          <w:b/>
          <w:sz w:val="24"/>
          <w:szCs w:val="24"/>
          <w:lang w:eastAsia="en-US"/>
        </w:rPr>
        <w:t>Source:</w:t>
      </w:r>
      <w:r w:rsidRPr="00D244AC">
        <w:rPr>
          <w:rFonts w:ascii="Arial" w:eastAsia="MS Mincho" w:hAnsi="Arial" w:cs="Arial"/>
          <w:b/>
          <w:sz w:val="24"/>
          <w:szCs w:val="24"/>
          <w:lang w:eastAsia="en-US"/>
        </w:rPr>
        <w:tab/>
      </w:r>
      <w:r w:rsidR="007E594E" w:rsidRPr="00D244AC">
        <w:rPr>
          <w:rFonts w:ascii="Arial" w:eastAsia="MS Mincho" w:hAnsi="Arial" w:cs="Arial"/>
          <w:b/>
          <w:sz w:val="24"/>
          <w:szCs w:val="24"/>
          <w:lang w:eastAsia="en-US"/>
        </w:rPr>
        <w:t>Samsung</w:t>
      </w:r>
    </w:p>
    <w:p w14:paraId="457DF552" w14:textId="6DD0A13C" w:rsidR="00496F3A" w:rsidRPr="002E7082" w:rsidRDefault="00496F3A" w:rsidP="0071424E">
      <w:pPr>
        <w:tabs>
          <w:tab w:val="left" w:pos="1985"/>
        </w:tabs>
        <w:overflowPunct/>
        <w:autoSpaceDE/>
        <w:autoSpaceDN/>
        <w:adjustRightInd/>
        <w:spacing w:after="0" w:line="360" w:lineRule="auto"/>
        <w:ind w:left="1818" w:hangingChars="823" w:hanging="1818"/>
        <w:jc w:val="both"/>
        <w:textAlignment w:val="auto"/>
        <w:rPr>
          <w:rFonts w:ascii="Arial" w:eastAsia="MS Mincho" w:hAnsi="Arial" w:cs="Arial"/>
          <w:b/>
          <w:sz w:val="22"/>
          <w:szCs w:val="24"/>
          <w:lang w:eastAsia="en-US"/>
        </w:rPr>
      </w:pPr>
      <w:r w:rsidRPr="002E7082">
        <w:rPr>
          <w:rFonts w:ascii="Arial" w:eastAsia="MS Mincho" w:hAnsi="Arial" w:cs="Arial"/>
          <w:b/>
          <w:sz w:val="22"/>
          <w:szCs w:val="24"/>
          <w:lang w:eastAsia="en-US"/>
        </w:rPr>
        <w:t>Title:</w:t>
      </w:r>
      <w:r w:rsidR="00781B1B" w:rsidRPr="002E7082">
        <w:rPr>
          <w:rFonts w:ascii="Arial" w:eastAsia="MS Mincho" w:hAnsi="Arial" w:cs="Arial"/>
          <w:b/>
          <w:sz w:val="22"/>
          <w:szCs w:val="24"/>
          <w:lang w:eastAsia="en-US"/>
        </w:rPr>
        <w:tab/>
      </w:r>
      <w:r w:rsidR="002E7082">
        <w:rPr>
          <w:rFonts w:ascii="Arial" w:eastAsia="MS Mincho" w:hAnsi="Arial" w:cs="Arial"/>
          <w:b/>
          <w:sz w:val="22"/>
          <w:szCs w:val="24"/>
          <w:lang w:eastAsia="en-US"/>
        </w:rPr>
        <w:t xml:space="preserve">   </w:t>
      </w:r>
      <w:r w:rsidR="00DA31E9" w:rsidRPr="002E7082">
        <w:rPr>
          <w:rFonts w:ascii="Arial" w:eastAsia="MS Mincho" w:hAnsi="Arial" w:cs="Arial"/>
          <w:b/>
          <w:sz w:val="22"/>
          <w:szCs w:val="24"/>
          <w:lang w:eastAsia="en-US"/>
        </w:rPr>
        <w:t xml:space="preserve">Further </w:t>
      </w:r>
      <w:r w:rsidR="00DD44AC" w:rsidRPr="002E7082">
        <w:rPr>
          <w:rFonts w:ascii="Arial" w:eastAsia="MS Mincho" w:hAnsi="Arial" w:cs="Arial"/>
          <w:b/>
          <w:sz w:val="22"/>
          <w:szCs w:val="24"/>
          <w:lang w:eastAsia="en-US"/>
        </w:rPr>
        <w:t>consi</w:t>
      </w:r>
      <w:r w:rsidR="006D1315" w:rsidRPr="002E7082">
        <w:rPr>
          <w:rFonts w:ascii="Arial" w:eastAsia="MS Mincho" w:hAnsi="Arial" w:cs="Arial"/>
          <w:b/>
          <w:sz w:val="22"/>
          <w:szCs w:val="24"/>
          <w:lang w:eastAsia="en-US"/>
        </w:rPr>
        <w:t>d</w:t>
      </w:r>
      <w:r w:rsidR="00DD44AC" w:rsidRPr="002E7082">
        <w:rPr>
          <w:rFonts w:ascii="Arial" w:eastAsia="MS Mincho" w:hAnsi="Arial" w:cs="Arial"/>
          <w:b/>
          <w:sz w:val="22"/>
          <w:szCs w:val="24"/>
          <w:lang w:eastAsia="en-US"/>
        </w:rPr>
        <w:t>eration</w:t>
      </w:r>
      <w:r w:rsidR="004F50E5" w:rsidRPr="002E7082">
        <w:rPr>
          <w:rFonts w:ascii="Arial" w:eastAsia="MS Mincho" w:hAnsi="Arial" w:cs="Arial"/>
          <w:b/>
          <w:sz w:val="22"/>
          <w:szCs w:val="24"/>
          <w:lang w:eastAsia="en-US"/>
        </w:rPr>
        <w:t xml:space="preserve"> on </w:t>
      </w:r>
      <w:r w:rsidR="002E7082" w:rsidRPr="002E7082">
        <w:rPr>
          <w:rFonts w:ascii="Arial" w:eastAsia="MS Mincho" w:hAnsi="Arial" w:cs="Arial"/>
          <w:b/>
          <w:sz w:val="22"/>
          <w:szCs w:val="24"/>
          <w:lang w:eastAsia="en-US"/>
        </w:rPr>
        <w:t xml:space="preserve">remaining issues from </w:t>
      </w:r>
      <w:r w:rsidR="00DD44AC" w:rsidRPr="002E7082">
        <w:rPr>
          <w:rFonts w:ascii="Arial" w:eastAsia="MS Mincho" w:hAnsi="Arial" w:cs="Arial"/>
          <w:b/>
          <w:sz w:val="22"/>
          <w:szCs w:val="24"/>
          <w:lang w:eastAsia="en-US"/>
        </w:rPr>
        <w:t xml:space="preserve">PC2 </w:t>
      </w:r>
      <w:r w:rsidR="004F50E5" w:rsidRPr="002E7082">
        <w:rPr>
          <w:rFonts w:ascii="Arial" w:eastAsia="MS Mincho" w:hAnsi="Arial" w:cs="Arial"/>
          <w:b/>
          <w:sz w:val="22"/>
          <w:szCs w:val="24"/>
          <w:lang w:eastAsia="en-US"/>
        </w:rPr>
        <w:t>FDD-TDD</w:t>
      </w:r>
      <w:r w:rsidR="002E7082" w:rsidRPr="002E7082">
        <w:rPr>
          <w:rFonts w:ascii="Arial" w:eastAsia="MS Mincho" w:hAnsi="Arial" w:cs="Arial"/>
          <w:b/>
          <w:sz w:val="22"/>
          <w:szCs w:val="24"/>
          <w:lang w:eastAsia="en-US"/>
        </w:rPr>
        <w:t xml:space="preserve"> ENDC</w:t>
      </w:r>
    </w:p>
    <w:p w14:paraId="654B6FB4" w14:textId="330FC7E3" w:rsidR="00692436" w:rsidRPr="00D244AC" w:rsidRDefault="00496F3A" w:rsidP="0071424E">
      <w:pPr>
        <w:tabs>
          <w:tab w:val="left" w:pos="1985"/>
        </w:tabs>
        <w:overflowPunct/>
        <w:autoSpaceDE/>
        <w:autoSpaceDN/>
        <w:adjustRightInd/>
        <w:spacing w:after="0" w:line="360" w:lineRule="auto"/>
        <w:ind w:left="1983" w:hangingChars="823" w:hanging="1983"/>
        <w:jc w:val="both"/>
        <w:textAlignment w:val="auto"/>
        <w:rPr>
          <w:rFonts w:ascii="Arial" w:eastAsia="MS Mincho" w:hAnsi="Arial" w:cs="Arial"/>
          <w:b/>
          <w:sz w:val="24"/>
          <w:szCs w:val="24"/>
          <w:lang w:eastAsia="en-US"/>
        </w:rPr>
      </w:pPr>
      <w:r w:rsidRPr="00D244AC">
        <w:rPr>
          <w:rFonts w:ascii="Arial" w:eastAsia="MS Mincho" w:hAnsi="Arial" w:cs="Arial"/>
          <w:b/>
          <w:sz w:val="24"/>
          <w:szCs w:val="24"/>
          <w:lang w:eastAsia="en-US"/>
        </w:rPr>
        <w:t>Document for:</w:t>
      </w:r>
      <w:r w:rsidRPr="00D244AC">
        <w:rPr>
          <w:rFonts w:ascii="Arial" w:eastAsia="MS Mincho" w:hAnsi="Arial" w:cs="Arial"/>
          <w:b/>
          <w:sz w:val="24"/>
          <w:szCs w:val="24"/>
          <w:lang w:eastAsia="en-US"/>
        </w:rPr>
        <w:tab/>
      </w:r>
      <w:r w:rsidR="00FB4959" w:rsidRPr="00D244AC">
        <w:rPr>
          <w:rFonts w:ascii="Arial" w:eastAsia="MS Mincho" w:hAnsi="Arial" w:cs="Arial"/>
          <w:b/>
          <w:sz w:val="24"/>
          <w:szCs w:val="24"/>
          <w:lang w:eastAsia="en-US"/>
        </w:rPr>
        <w:t>Approval</w:t>
      </w:r>
    </w:p>
    <w:p w14:paraId="2CB357EB" w14:textId="70F72C37" w:rsidR="00D3674E" w:rsidRPr="00D244AC" w:rsidRDefault="00BB6C9C" w:rsidP="00D876ED">
      <w:pPr>
        <w:pStyle w:val="1"/>
        <w:numPr>
          <w:ilvl w:val="0"/>
          <w:numId w:val="1"/>
        </w:numPr>
        <w:ind w:left="420" w:hanging="420"/>
        <w:rPr>
          <w:rFonts w:eastAsia="宋体" w:cs="Arial"/>
          <w:lang w:eastAsia="zh-CN"/>
        </w:rPr>
      </w:pPr>
      <w:r w:rsidRPr="00D244AC">
        <w:rPr>
          <w:rFonts w:eastAsia="宋体" w:cs="Arial"/>
          <w:lang w:eastAsia="zh-CN"/>
        </w:rPr>
        <w:t>Introduction</w:t>
      </w:r>
    </w:p>
    <w:p w14:paraId="33BDABF5" w14:textId="47E604B5" w:rsidR="008E504F" w:rsidRPr="007F57FA" w:rsidRDefault="00521859" w:rsidP="008E504F">
      <w:pPr>
        <w:spacing w:after="120"/>
        <w:rPr>
          <w:rFonts w:eastAsia="宋体"/>
          <w:lang w:eastAsia="zh-CN"/>
        </w:rPr>
      </w:pPr>
      <w:r w:rsidRPr="007F57FA">
        <w:rPr>
          <w:rFonts w:eastAsia="宋体"/>
          <w:lang w:eastAsia="zh-CN"/>
        </w:rPr>
        <w:t xml:space="preserve">In the </w:t>
      </w:r>
      <w:r w:rsidR="008E504F" w:rsidRPr="007F57FA">
        <w:rPr>
          <w:rFonts w:eastAsia="宋体"/>
          <w:lang w:eastAsia="zh-CN"/>
        </w:rPr>
        <w:t>RAN4</w:t>
      </w:r>
      <w:r w:rsidRPr="007F57FA">
        <w:rPr>
          <w:rFonts w:eastAsia="宋体"/>
          <w:lang w:eastAsia="zh-CN"/>
        </w:rPr>
        <w:t>#</w:t>
      </w:r>
      <w:r w:rsidR="00FC76D5">
        <w:rPr>
          <w:rFonts w:eastAsia="宋体"/>
          <w:lang w:eastAsia="zh-CN"/>
        </w:rPr>
        <w:t>94-e-Bis</w:t>
      </w:r>
      <w:r w:rsidR="008E504F" w:rsidRPr="007F57FA">
        <w:rPr>
          <w:rFonts w:eastAsia="宋体"/>
          <w:lang w:eastAsia="zh-CN"/>
        </w:rPr>
        <w:t xml:space="preserve"> meeting, a way forward on PC2 </w:t>
      </w:r>
      <w:r w:rsidR="00A230B8" w:rsidRPr="007F57FA">
        <w:rPr>
          <w:rFonts w:eastAsia="宋体"/>
          <w:lang w:eastAsia="zh-CN"/>
        </w:rPr>
        <w:t xml:space="preserve">FDD-TDD </w:t>
      </w:r>
      <w:r w:rsidR="008E504F" w:rsidRPr="007F57FA">
        <w:rPr>
          <w:rFonts w:eastAsia="宋体"/>
          <w:lang w:eastAsia="zh-CN"/>
        </w:rPr>
        <w:t xml:space="preserve">EN-DC </w:t>
      </w:r>
      <w:r w:rsidR="00A230B8" w:rsidRPr="007F57FA">
        <w:rPr>
          <w:rFonts w:eastAsia="宋体"/>
          <w:lang w:eastAsia="zh-CN"/>
        </w:rPr>
        <w:t xml:space="preserve">HPUE </w:t>
      </w:r>
      <w:r w:rsidR="008E504F" w:rsidRPr="007F57FA">
        <w:rPr>
          <w:rFonts w:eastAsia="宋体"/>
          <w:lang w:eastAsia="zh-CN"/>
        </w:rPr>
        <w:t>was approved</w:t>
      </w:r>
      <w:r w:rsidR="00FA08D3" w:rsidRPr="007F57FA">
        <w:rPr>
          <w:rFonts w:eastAsia="宋体"/>
          <w:lang w:eastAsia="zh-CN"/>
        </w:rPr>
        <w:t xml:space="preserve"> </w:t>
      </w:r>
      <w:r w:rsidR="00934A17">
        <w:rPr>
          <w:rFonts w:eastAsia="宋体"/>
          <w:lang w:eastAsia="zh-CN"/>
        </w:rPr>
        <w:t xml:space="preserve">as below </w:t>
      </w:r>
      <w:r w:rsidR="00FA08D3" w:rsidRPr="007F57FA">
        <w:rPr>
          <w:rFonts w:eastAsia="宋体"/>
          <w:lang w:eastAsia="zh-CN"/>
        </w:rPr>
        <w:t>[1]</w:t>
      </w:r>
      <w:r w:rsidR="00934A17">
        <w:rPr>
          <w:rFonts w:eastAsia="宋体"/>
          <w:lang w:eastAsia="zh-CN"/>
        </w:rPr>
        <w:t xml:space="preserve"> and there was not agreement.</w:t>
      </w:r>
    </w:p>
    <w:tbl>
      <w:tblPr>
        <w:tblStyle w:val="aa"/>
        <w:tblW w:w="0" w:type="auto"/>
        <w:tblLook w:val="04A0" w:firstRow="1" w:lastRow="0" w:firstColumn="1" w:lastColumn="0" w:noHBand="0" w:noVBand="1"/>
      </w:tblPr>
      <w:tblGrid>
        <w:gridCol w:w="9629"/>
      </w:tblGrid>
      <w:tr w:rsidR="006E4A76" w:rsidRPr="007F57FA" w14:paraId="23599E05" w14:textId="77777777" w:rsidTr="006E4A76">
        <w:tc>
          <w:tcPr>
            <w:tcW w:w="9629" w:type="dxa"/>
          </w:tcPr>
          <w:p w14:paraId="7EE344B7" w14:textId="37EB5FAD" w:rsidR="00D04851" w:rsidRPr="00FC76D5" w:rsidRDefault="00FC76D5" w:rsidP="00D04851">
            <w:pPr>
              <w:spacing w:after="120"/>
              <w:rPr>
                <w:b/>
                <w:i/>
                <w:u w:val="single"/>
                <w:lang w:val="en-US"/>
              </w:rPr>
            </w:pPr>
            <w:r w:rsidRPr="00FC76D5">
              <w:rPr>
                <w:rFonts w:eastAsia="宋体"/>
                <w:b/>
                <w:i/>
                <w:u w:val="single"/>
                <w:lang w:val="en-US"/>
              </w:rPr>
              <w:t xml:space="preserve">WF from </w:t>
            </w:r>
            <w:r w:rsidR="00D04851" w:rsidRPr="00FC76D5">
              <w:rPr>
                <w:rFonts w:eastAsia="宋体"/>
                <w:b/>
                <w:i/>
                <w:u w:val="single"/>
                <w:lang w:val="en-US"/>
              </w:rPr>
              <w:t>RAN4</w:t>
            </w:r>
            <w:r w:rsidRPr="00FC76D5">
              <w:rPr>
                <w:rFonts w:eastAsia="宋体"/>
                <w:b/>
                <w:i/>
                <w:u w:val="single"/>
                <w:lang w:val="en-US"/>
              </w:rPr>
              <w:t>#94-e-Bis</w:t>
            </w:r>
          </w:p>
          <w:p w14:paraId="48185E44" w14:textId="77777777" w:rsidR="006E4A76" w:rsidRPr="007F57FA" w:rsidRDefault="006E4A76" w:rsidP="006E4A76">
            <w:pPr>
              <w:numPr>
                <w:ilvl w:val="0"/>
                <w:numId w:val="19"/>
              </w:numPr>
              <w:spacing w:after="120"/>
              <w:rPr>
                <w:i/>
                <w:sz w:val="16"/>
                <w:szCs w:val="16"/>
                <w:lang w:val="en-US"/>
              </w:rPr>
            </w:pPr>
            <w:r w:rsidRPr="007F57FA">
              <w:rPr>
                <w:i/>
                <w:sz w:val="16"/>
                <w:szCs w:val="16"/>
                <w:lang w:val="en-US"/>
              </w:rPr>
              <w:t>Choosing “default value” or “blind scheme” when capability parameters are absent</w:t>
            </w:r>
          </w:p>
          <w:p w14:paraId="69E542F9" w14:textId="77777777" w:rsidR="006E4A76" w:rsidRPr="007F57FA" w:rsidRDefault="006E4A76" w:rsidP="006E4A76">
            <w:pPr>
              <w:numPr>
                <w:ilvl w:val="1"/>
                <w:numId w:val="19"/>
              </w:numPr>
              <w:spacing w:after="120"/>
              <w:rPr>
                <w:i/>
                <w:sz w:val="16"/>
                <w:szCs w:val="16"/>
                <w:lang w:val="en-US"/>
              </w:rPr>
            </w:pPr>
            <w:r w:rsidRPr="007F57FA">
              <w:rPr>
                <w:i/>
                <w:sz w:val="16"/>
                <w:szCs w:val="16"/>
                <w:lang w:val="en-US"/>
              </w:rPr>
              <w:t>Option1: Using default value of maxNRDuty for two cases of LTE and NR power combination (vivo, OPPO, Xiaomi, CU, Samsung, CHTTL, Huawei)</w:t>
            </w:r>
          </w:p>
          <w:p w14:paraId="1B47365B" w14:textId="77777777" w:rsidR="006E4A76" w:rsidRPr="007F57FA" w:rsidRDefault="006E4A76" w:rsidP="006E4A76">
            <w:pPr>
              <w:numPr>
                <w:ilvl w:val="2"/>
                <w:numId w:val="19"/>
              </w:numPr>
              <w:spacing w:after="120"/>
              <w:rPr>
                <w:i/>
                <w:sz w:val="16"/>
                <w:szCs w:val="16"/>
                <w:lang w:val="en-US"/>
              </w:rPr>
            </w:pPr>
            <w:r w:rsidRPr="007F57FA">
              <w:rPr>
                <w:i/>
                <w:sz w:val="16"/>
                <w:szCs w:val="16"/>
                <w:lang w:val="en-US"/>
              </w:rPr>
              <w:t>Option 1-a: consider a conditional statement for 100% UL percentage with an upper limit of the UL power setting on the LTE side for each fixed LTE reference configuration.</w:t>
            </w:r>
          </w:p>
          <w:p w14:paraId="15FD0A1E" w14:textId="77777777" w:rsidR="006E4A76" w:rsidRPr="007F57FA" w:rsidRDefault="006E4A76" w:rsidP="006E4A76">
            <w:pPr>
              <w:numPr>
                <w:ilvl w:val="1"/>
                <w:numId w:val="19"/>
              </w:numPr>
              <w:spacing w:after="120"/>
              <w:rPr>
                <w:i/>
                <w:sz w:val="16"/>
                <w:szCs w:val="16"/>
                <w:lang w:val="en-US"/>
              </w:rPr>
            </w:pPr>
            <w:r w:rsidRPr="007F57FA">
              <w:rPr>
                <w:i/>
                <w:sz w:val="16"/>
                <w:szCs w:val="16"/>
                <w:lang w:val="en-US"/>
              </w:rPr>
              <w:t>Option2: Following “blind” scheme by reduced power (P</w:t>
            </w:r>
            <w:r w:rsidRPr="007F57FA">
              <w:rPr>
                <w:i/>
                <w:sz w:val="16"/>
                <w:szCs w:val="16"/>
                <w:vertAlign w:val="subscript"/>
                <w:lang w:val="en-US"/>
              </w:rPr>
              <w:t>LTE</w:t>
            </w:r>
            <w:r w:rsidRPr="007F57FA">
              <w:rPr>
                <w:i/>
                <w:sz w:val="16"/>
                <w:szCs w:val="16"/>
                <w:lang w:val="en-US"/>
              </w:rPr>
              <w:t>) and use of the common UL-DL patterns on the TDD CG (Ericsson, T-mobile, Vodafone)</w:t>
            </w:r>
          </w:p>
          <w:p w14:paraId="2779D833" w14:textId="77777777" w:rsidR="006E4A76" w:rsidRPr="00934A17" w:rsidRDefault="006E4A76" w:rsidP="006E4A76">
            <w:pPr>
              <w:numPr>
                <w:ilvl w:val="1"/>
                <w:numId w:val="19"/>
              </w:numPr>
              <w:spacing w:after="120"/>
              <w:rPr>
                <w:i/>
                <w:sz w:val="16"/>
                <w:szCs w:val="16"/>
                <w:lang w:val="en-US"/>
              </w:rPr>
            </w:pPr>
            <w:r w:rsidRPr="00934A17">
              <w:rPr>
                <w:i/>
                <w:sz w:val="16"/>
                <w:szCs w:val="16"/>
                <w:lang w:val="en-US"/>
              </w:rPr>
              <w:t>Companies are suggested to focus on the decision between option 1 and option 2 in the first round, Option 1-a is suggested to be discussed afterwards.</w:t>
            </w:r>
          </w:p>
          <w:p w14:paraId="0867D1F4" w14:textId="77777777" w:rsidR="006E4A76" w:rsidRPr="007F57FA" w:rsidRDefault="006E4A76" w:rsidP="006E4A76">
            <w:pPr>
              <w:numPr>
                <w:ilvl w:val="0"/>
                <w:numId w:val="19"/>
              </w:numPr>
              <w:spacing w:after="120"/>
              <w:rPr>
                <w:i/>
                <w:sz w:val="16"/>
                <w:szCs w:val="16"/>
                <w:lang w:val="en-US"/>
              </w:rPr>
            </w:pPr>
            <w:r w:rsidRPr="007F57FA">
              <w:rPr>
                <w:i/>
                <w:sz w:val="16"/>
                <w:szCs w:val="16"/>
                <w:lang w:val="en-US"/>
              </w:rPr>
              <w:t>Choosing “PC fallback” or “blind scheme” when the UL EN-DC scheduling exceeds the UE capability</w:t>
            </w:r>
          </w:p>
          <w:p w14:paraId="11EE44AD" w14:textId="77777777" w:rsidR="006E4A76" w:rsidRPr="007F57FA" w:rsidRDefault="006E4A76" w:rsidP="006E4A76">
            <w:pPr>
              <w:numPr>
                <w:ilvl w:val="1"/>
                <w:numId w:val="19"/>
              </w:numPr>
              <w:spacing w:after="120"/>
              <w:rPr>
                <w:i/>
                <w:sz w:val="16"/>
                <w:szCs w:val="16"/>
                <w:lang w:val="en-US"/>
              </w:rPr>
            </w:pPr>
            <w:r w:rsidRPr="007F57FA">
              <w:rPr>
                <w:i/>
                <w:sz w:val="16"/>
                <w:szCs w:val="16"/>
                <w:lang w:val="en-US"/>
              </w:rPr>
              <w:t>Option1: UE should fallback to PC3 (vivo, OPPO, Xiaomi, CU, Qualcomm, Samsung, Huawei)</w:t>
            </w:r>
          </w:p>
          <w:p w14:paraId="6BCFF0E6" w14:textId="3BDED6C9" w:rsidR="006E4A76" w:rsidRPr="007F57FA" w:rsidRDefault="006E4A76" w:rsidP="008E504F">
            <w:pPr>
              <w:numPr>
                <w:ilvl w:val="1"/>
                <w:numId w:val="19"/>
              </w:numPr>
              <w:spacing w:after="120"/>
              <w:rPr>
                <w:i/>
                <w:lang w:val="en-US"/>
              </w:rPr>
            </w:pPr>
            <w:r w:rsidRPr="007F57FA">
              <w:rPr>
                <w:i/>
                <w:sz w:val="16"/>
                <w:szCs w:val="16"/>
                <w:lang w:val="en-US"/>
              </w:rPr>
              <w:t>Option2: “Blind” scheme should be followed (Ericsson, T-mobile, Vodafone)</w:t>
            </w:r>
          </w:p>
        </w:tc>
      </w:tr>
    </w:tbl>
    <w:p w14:paraId="0A60BD4F" w14:textId="79832087" w:rsidR="00044880" w:rsidRPr="007F57FA" w:rsidRDefault="00120138" w:rsidP="00FE3ECA">
      <w:pPr>
        <w:spacing w:after="120"/>
        <w:rPr>
          <w:rFonts w:eastAsia="PMingLiU"/>
          <w:lang w:eastAsia="zh-TW"/>
        </w:rPr>
      </w:pPr>
      <w:r w:rsidRPr="007F57FA">
        <w:rPr>
          <w:rFonts w:eastAsia="宋体"/>
          <w:lang w:eastAsia="zh-CN"/>
        </w:rPr>
        <w:t>T</w:t>
      </w:r>
      <w:r w:rsidR="00044880" w:rsidRPr="007F57FA">
        <w:rPr>
          <w:rFonts w:eastAsia="宋体"/>
          <w:lang w:eastAsia="zh-CN"/>
        </w:rPr>
        <w:t xml:space="preserve">his contribution will further </w:t>
      </w:r>
      <w:r w:rsidR="00934A17">
        <w:rPr>
          <w:rFonts w:eastAsia="宋体"/>
          <w:lang w:eastAsia="zh-CN"/>
        </w:rPr>
        <w:t>discuss the remaining issues from</w:t>
      </w:r>
      <w:r w:rsidR="00044880" w:rsidRPr="007F57FA">
        <w:rPr>
          <w:rFonts w:eastAsia="宋体"/>
          <w:lang w:eastAsia="zh-CN"/>
        </w:rPr>
        <w:t xml:space="preserve"> </w:t>
      </w:r>
      <w:r w:rsidR="00D90B3D" w:rsidRPr="007F57FA">
        <w:rPr>
          <w:rFonts w:eastAsia="PMingLiU"/>
          <w:lang w:eastAsia="zh-TW"/>
        </w:rPr>
        <w:t>PC2 FDD-TDD EN-DC HPUE and make</w:t>
      </w:r>
      <w:r w:rsidR="00044880" w:rsidRPr="007F57FA">
        <w:rPr>
          <w:rFonts w:eastAsia="PMingLiU"/>
          <w:lang w:eastAsia="zh-TW"/>
        </w:rPr>
        <w:t xml:space="preserve"> the proposals</w:t>
      </w:r>
      <w:r w:rsidR="00D244AC" w:rsidRPr="007F57FA">
        <w:rPr>
          <w:rFonts w:eastAsia="PMingLiU"/>
          <w:lang w:eastAsia="zh-TW"/>
        </w:rPr>
        <w:t>.</w:t>
      </w:r>
    </w:p>
    <w:p w14:paraId="7058BC9A" w14:textId="77777777" w:rsidR="00097C92" w:rsidRPr="00097C92" w:rsidRDefault="00097C92" w:rsidP="00FE3ECA">
      <w:pPr>
        <w:spacing w:after="120"/>
        <w:rPr>
          <w:rFonts w:eastAsia="PMingLiU"/>
          <w:lang w:eastAsia="zh-TW"/>
        </w:rPr>
      </w:pPr>
    </w:p>
    <w:p w14:paraId="00CCE73D" w14:textId="77777777" w:rsidR="00C2264D" w:rsidRDefault="00C2264D" w:rsidP="00C2264D">
      <w:pPr>
        <w:pStyle w:val="1"/>
        <w:numPr>
          <w:ilvl w:val="0"/>
          <w:numId w:val="1"/>
        </w:numPr>
        <w:ind w:left="420" w:hanging="420"/>
        <w:rPr>
          <w:rFonts w:eastAsia="宋体" w:cs="Arial"/>
          <w:lang w:eastAsia="zh-CN"/>
        </w:rPr>
      </w:pPr>
      <w:r w:rsidRPr="00D244AC">
        <w:rPr>
          <w:rFonts w:eastAsia="宋体" w:cs="Arial"/>
          <w:lang w:eastAsia="zh-CN"/>
        </w:rPr>
        <w:t>Discussion</w:t>
      </w:r>
    </w:p>
    <w:p w14:paraId="11C2AAF2" w14:textId="1C88E656" w:rsidR="00DD136F" w:rsidRPr="00A953EA" w:rsidRDefault="00DD136F" w:rsidP="004F7C37">
      <w:pPr>
        <w:spacing w:after="120"/>
        <w:rPr>
          <w:rFonts w:eastAsia="PMingLiU"/>
          <w:color w:val="000000" w:themeColor="text1"/>
          <w:lang w:val="en-US" w:eastAsia="zh-TW"/>
        </w:rPr>
      </w:pPr>
      <w:r w:rsidRPr="004F7C37">
        <w:rPr>
          <w:rFonts w:eastAsia="PMingLiU"/>
          <w:color w:val="000000" w:themeColor="text1"/>
          <w:lang w:eastAsia="zh-TW"/>
        </w:rPr>
        <w:t xml:space="preserve">UE capability set </w:t>
      </w:r>
      <w:r w:rsidRPr="004F7C37">
        <w:rPr>
          <w:color w:val="000000" w:themeColor="text1"/>
          <w:lang w:val="en-US"/>
        </w:rPr>
        <w:t>{</w:t>
      </w:r>
      <w:r w:rsidRPr="003D2E3C">
        <w:rPr>
          <w:i/>
          <w:color w:val="000000" w:themeColor="text1"/>
          <w:lang w:val="en-US"/>
        </w:rPr>
        <w:t>maxNRDuty1, maxNRDuty2</w:t>
      </w:r>
      <w:r w:rsidRPr="004F7C37">
        <w:rPr>
          <w:color w:val="000000" w:themeColor="text1"/>
          <w:lang w:val="en-US"/>
        </w:rPr>
        <w:t>}</w:t>
      </w:r>
      <w:r w:rsidR="00433784" w:rsidRPr="004F7C37">
        <w:rPr>
          <w:color w:val="000000" w:themeColor="text1"/>
          <w:lang w:val="en-US"/>
        </w:rPr>
        <w:t xml:space="preserve"> </w:t>
      </w:r>
      <w:r w:rsidR="009B4B20">
        <w:rPr>
          <w:color w:val="000000" w:themeColor="text1"/>
          <w:lang w:val="en-US"/>
        </w:rPr>
        <w:t>was</w:t>
      </w:r>
      <w:r w:rsidRPr="004F7C37">
        <w:rPr>
          <w:color w:val="000000" w:themeColor="text1"/>
          <w:lang w:val="en-US"/>
        </w:rPr>
        <w:t xml:space="preserve"> already agreed to be introduced corresponding to two fixed LTE reference configurations. when </w:t>
      </w:r>
      <w:r w:rsidRPr="004F7C37">
        <w:rPr>
          <w:rFonts w:eastAsia="PMingLiU"/>
          <w:color w:val="000000" w:themeColor="text1"/>
          <w:lang w:eastAsia="zh-TW"/>
        </w:rPr>
        <w:t xml:space="preserve">UE capability set is not provided, </w:t>
      </w:r>
      <w:r w:rsidR="009C32EA" w:rsidRPr="004F7C37">
        <w:rPr>
          <w:rFonts w:eastAsia="PMingLiU"/>
          <w:color w:val="000000" w:themeColor="text1"/>
          <w:lang w:eastAsia="zh-TW"/>
        </w:rPr>
        <w:t xml:space="preserve">we </w:t>
      </w:r>
      <w:r w:rsidR="009C32EA" w:rsidRPr="004F7C37">
        <w:rPr>
          <w:rFonts w:eastAsia="PMingLiU"/>
          <w:color w:val="000000" w:themeColor="text1"/>
          <w:lang w:val="en-US" w:eastAsia="zh-TW"/>
        </w:rPr>
        <w:t>suggest</w:t>
      </w:r>
      <w:r w:rsidRPr="004F7C37">
        <w:rPr>
          <w:rFonts w:eastAsia="PMingLiU"/>
          <w:color w:val="000000" w:themeColor="text1"/>
          <w:lang w:val="en-US" w:eastAsia="zh-TW"/>
        </w:rPr>
        <w:t xml:space="preserve"> the UE behavior among </w:t>
      </w:r>
      <w:r w:rsidR="009B4B20" w:rsidRPr="004F7C37">
        <w:rPr>
          <w:rFonts w:eastAsia="PMingLiU"/>
          <w:color w:val="000000" w:themeColor="text1"/>
          <w:lang w:val="en-US" w:eastAsia="zh-TW"/>
        </w:rPr>
        <w:t>FDD-TDD ENDC</w:t>
      </w:r>
      <w:r w:rsidR="009B4B20">
        <w:rPr>
          <w:rFonts w:eastAsia="PMingLiU"/>
          <w:color w:val="000000" w:themeColor="text1"/>
          <w:lang w:val="en-US" w:eastAsia="zh-TW"/>
        </w:rPr>
        <w:t>,</w:t>
      </w:r>
      <w:r w:rsidR="009B4B20" w:rsidRPr="004F7C37">
        <w:rPr>
          <w:rFonts w:eastAsia="PMingLiU"/>
          <w:color w:val="000000" w:themeColor="text1"/>
          <w:lang w:val="en-US" w:eastAsia="zh-TW"/>
        </w:rPr>
        <w:t xml:space="preserve"> </w:t>
      </w:r>
      <w:r w:rsidRPr="004F7C37">
        <w:rPr>
          <w:rFonts w:eastAsia="PMingLiU"/>
          <w:color w:val="000000" w:themeColor="text1"/>
          <w:lang w:val="en-US" w:eastAsia="zh-TW"/>
        </w:rPr>
        <w:t xml:space="preserve">TDD-TDD ENDC </w:t>
      </w:r>
      <w:r w:rsidR="009B4B20">
        <w:rPr>
          <w:rFonts w:eastAsia="PMingLiU"/>
          <w:color w:val="000000" w:themeColor="text1"/>
          <w:lang w:val="en-US" w:eastAsia="zh-TW"/>
        </w:rPr>
        <w:t xml:space="preserve">and NR SA </w:t>
      </w:r>
      <w:r w:rsidR="009C32EA" w:rsidRPr="004F7C37">
        <w:rPr>
          <w:rFonts w:eastAsia="PMingLiU"/>
          <w:color w:val="000000" w:themeColor="text1"/>
          <w:lang w:val="en-US" w:eastAsia="zh-TW"/>
        </w:rPr>
        <w:t xml:space="preserve">of PC2 </w:t>
      </w:r>
      <w:r w:rsidRPr="004F7C37">
        <w:rPr>
          <w:rFonts w:eastAsia="PMingLiU"/>
          <w:color w:val="000000" w:themeColor="text1"/>
          <w:lang w:val="en-US" w:eastAsia="zh-TW"/>
        </w:rPr>
        <w:t>should be consistent as much as possible</w:t>
      </w:r>
      <w:r w:rsidR="008C1189">
        <w:rPr>
          <w:rFonts w:eastAsia="PMingLiU"/>
          <w:color w:val="000000" w:themeColor="text1"/>
          <w:lang w:val="en-US" w:eastAsia="zh-TW"/>
        </w:rPr>
        <w:t>. Based on this consideration</w:t>
      </w:r>
      <w:r w:rsidRPr="004F7C37">
        <w:rPr>
          <w:rFonts w:eastAsia="PMingLiU"/>
          <w:color w:val="000000" w:themeColor="text1"/>
          <w:lang w:val="en-US" w:eastAsia="zh-TW"/>
        </w:rPr>
        <w:t xml:space="preserve"> </w:t>
      </w:r>
      <w:r w:rsidR="009C32EA" w:rsidRPr="004F7C37">
        <w:rPr>
          <w:lang w:val="en-US" w:eastAsia="zh-CN"/>
        </w:rPr>
        <w:t>choosing</w:t>
      </w:r>
      <w:r w:rsidRPr="004F7C37">
        <w:rPr>
          <w:lang w:val="en-US" w:eastAsia="zh-CN"/>
        </w:rPr>
        <w:t xml:space="preserve"> default value</w:t>
      </w:r>
      <w:r w:rsidRPr="004F7C37">
        <w:rPr>
          <w:lang w:val="en-US"/>
        </w:rPr>
        <w:t xml:space="preserve"> is more suitable when </w:t>
      </w:r>
      <w:r w:rsidRPr="004F7C37">
        <w:rPr>
          <w:lang w:val="en-US" w:eastAsia="zh-CN"/>
        </w:rPr>
        <w:t>capab</w:t>
      </w:r>
      <w:r w:rsidR="009C32EA" w:rsidRPr="004F7C37">
        <w:rPr>
          <w:lang w:val="en-US" w:eastAsia="zh-CN"/>
        </w:rPr>
        <w:t>ility parameters are not signal</w:t>
      </w:r>
      <w:r w:rsidRPr="004F7C37">
        <w:rPr>
          <w:lang w:val="en-US" w:eastAsia="zh-CN"/>
        </w:rPr>
        <w:t>ed.</w:t>
      </w:r>
      <w:r w:rsidR="005062B5" w:rsidRPr="004F7C37">
        <w:rPr>
          <w:lang w:val="en-US" w:eastAsia="zh-CN"/>
        </w:rPr>
        <w:t xml:space="preserve"> </w:t>
      </w:r>
      <w:r w:rsidRPr="004F7C37">
        <w:rPr>
          <w:lang w:val="en-US" w:eastAsia="zh-CN"/>
        </w:rPr>
        <w:t>W</w:t>
      </w:r>
      <w:r w:rsidR="009C32EA" w:rsidRPr="004F7C37">
        <w:rPr>
          <w:lang w:val="en-US" w:eastAsia="zh-CN"/>
        </w:rPr>
        <w:t xml:space="preserve">hen </w:t>
      </w:r>
      <w:r w:rsidRPr="004F7C37">
        <w:rPr>
          <w:lang w:val="en-US" w:eastAsia="zh-CN"/>
        </w:rPr>
        <w:t xml:space="preserve">capability parameters </w:t>
      </w:r>
      <w:r w:rsidR="009C32EA" w:rsidRPr="004F7C37">
        <w:rPr>
          <w:lang w:val="en-US" w:eastAsia="zh-CN"/>
        </w:rPr>
        <w:t>are</w:t>
      </w:r>
      <w:r w:rsidRPr="004F7C37">
        <w:rPr>
          <w:lang w:val="en-US" w:eastAsia="zh-CN"/>
        </w:rPr>
        <w:t xml:space="preserve"> provided and exceeded by UL EN-DC scheduling, </w:t>
      </w:r>
      <w:r w:rsidR="009C32EA" w:rsidRPr="004F7C37">
        <w:rPr>
          <w:lang w:val="en-US" w:eastAsia="zh-CN"/>
        </w:rPr>
        <w:t xml:space="preserve">we suggest the </w:t>
      </w:r>
      <w:r w:rsidRPr="004F7C37">
        <w:rPr>
          <w:lang w:val="en-US" w:eastAsia="zh-CN"/>
        </w:rPr>
        <w:t xml:space="preserve">UE fallback to PC3, </w:t>
      </w:r>
      <w:r w:rsidR="009C32EA" w:rsidRPr="004F7C37">
        <w:rPr>
          <w:lang w:val="en-US" w:eastAsia="zh-CN"/>
        </w:rPr>
        <w:t xml:space="preserve">i.e., </w:t>
      </w:r>
      <w:r w:rsidR="008C1189">
        <w:rPr>
          <w:lang w:val="en-US" w:eastAsia="zh-CN"/>
        </w:rPr>
        <w:t>UE behave</w:t>
      </w:r>
      <w:r w:rsidRPr="004F7C37">
        <w:rPr>
          <w:lang w:val="en-US" w:eastAsia="zh-CN"/>
        </w:rPr>
        <w:t xml:space="preserve"> as similar with </w:t>
      </w:r>
      <w:r w:rsidR="009C32EA" w:rsidRPr="004F7C37">
        <w:rPr>
          <w:rFonts w:eastAsia="PMingLiU"/>
          <w:color w:val="000000" w:themeColor="text1"/>
          <w:lang w:val="en-US" w:eastAsia="zh-TW"/>
        </w:rPr>
        <w:t xml:space="preserve">PC2 </w:t>
      </w:r>
      <w:r w:rsidRPr="004F7C37">
        <w:rPr>
          <w:rFonts w:eastAsia="PMingLiU"/>
          <w:color w:val="000000" w:themeColor="text1"/>
          <w:lang w:val="en-US" w:eastAsia="zh-TW"/>
        </w:rPr>
        <w:t>TDD-TDD ENDC</w:t>
      </w:r>
      <w:r w:rsidR="009C32EA" w:rsidRPr="004F7C37">
        <w:rPr>
          <w:rFonts w:eastAsia="PMingLiU"/>
          <w:color w:val="000000" w:themeColor="text1"/>
          <w:lang w:val="en-US" w:eastAsia="zh-TW"/>
        </w:rPr>
        <w:t xml:space="preserve">. </w:t>
      </w:r>
      <w:r w:rsidR="008C1189">
        <w:rPr>
          <w:rFonts w:eastAsia="PMingLiU"/>
          <w:color w:val="000000" w:themeColor="text1"/>
          <w:lang w:val="en-US" w:eastAsia="zh-TW"/>
        </w:rPr>
        <w:t>So</w:t>
      </w:r>
      <w:r w:rsidRPr="004F7C37">
        <w:rPr>
          <w:rFonts w:eastAsia="PMingLiU"/>
          <w:color w:val="000000" w:themeColor="text1"/>
          <w:lang w:val="en-US" w:eastAsia="zh-TW"/>
        </w:rPr>
        <w:t xml:space="preserve"> the </w:t>
      </w:r>
      <w:r w:rsidR="009C32EA" w:rsidRPr="004F7C37">
        <w:rPr>
          <w:rFonts w:eastAsia="PMingLiU"/>
          <w:color w:val="000000" w:themeColor="text1"/>
          <w:lang w:val="en-US" w:eastAsia="zh-TW"/>
        </w:rPr>
        <w:t xml:space="preserve">same fallback </w:t>
      </w:r>
      <w:r w:rsidR="00A953EA" w:rsidRPr="004F7C37">
        <w:rPr>
          <w:rFonts w:eastAsia="PMingLiU"/>
          <w:color w:val="000000" w:themeColor="text1"/>
          <w:lang w:val="en-US" w:eastAsia="zh-TW"/>
        </w:rPr>
        <w:t>approach</w:t>
      </w:r>
      <w:r w:rsidR="00942E9E" w:rsidRPr="004F7C37">
        <w:rPr>
          <w:rFonts w:eastAsia="PMingLiU"/>
          <w:color w:val="000000" w:themeColor="text1"/>
          <w:lang w:val="en-US" w:eastAsia="zh-TW"/>
        </w:rPr>
        <w:t xml:space="preserve"> </w:t>
      </w:r>
      <w:r w:rsidR="00A953EA" w:rsidRPr="004F7C37">
        <w:rPr>
          <w:rFonts w:eastAsia="PMingLiU"/>
          <w:color w:val="000000" w:themeColor="text1"/>
          <w:lang w:val="en-US" w:eastAsia="zh-TW"/>
        </w:rPr>
        <w:t xml:space="preserve">is applicable </w:t>
      </w:r>
      <w:r w:rsidR="008C1189">
        <w:rPr>
          <w:rFonts w:eastAsia="PMingLiU"/>
          <w:color w:val="000000" w:themeColor="text1"/>
          <w:lang w:val="en-US" w:eastAsia="zh-TW"/>
        </w:rPr>
        <w:t>to</w:t>
      </w:r>
      <w:r w:rsidR="00A953EA" w:rsidRPr="004F7C37">
        <w:rPr>
          <w:rFonts w:eastAsia="PMingLiU"/>
          <w:color w:val="000000" w:themeColor="text1"/>
          <w:lang w:val="en-US" w:eastAsia="zh-TW"/>
        </w:rPr>
        <w:t xml:space="preserve"> </w:t>
      </w:r>
      <w:r w:rsidR="008C1189">
        <w:rPr>
          <w:rFonts w:eastAsia="PMingLiU"/>
          <w:color w:val="000000" w:themeColor="text1"/>
          <w:lang w:val="en-US" w:eastAsia="zh-TW"/>
        </w:rPr>
        <w:t xml:space="preserve">the </w:t>
      </w:r>
      <w:r w:rsidR="00A953EA" w:rsidRPr="004F7C37">
        <w:rPr>
          <w:rFonts w:eastAsia="PMingLiU"/>
          <w:color w:val="000000" w:themeColor="text1"/>
          <w:lang w:val="en-US" w:eastAsia="zh-TW"/>
        </w:rPr>
        <w:t xml:space="preserve">two kind of </w:t>
      </w:r>
      <w:r w:rsidR="007A75E6">
        <w:rPr>
          <w:rFonts w:eastAsia="PMingLiU"/>
          <w:color w:val="000000" w:themeColor="text1"/>
          <w:lang w:val="en-US" w:eastAsia="zh-TW"/>
        </w:rPr>
        <w:t xml:space="preserve">ENDC </w:t>
      </w:r>
      <w:r w:rsidR="00A953EA" w:rsidRPr="004F7C37">
        <w:rPr>
          <w:rFonts w:eastAsia="PMingLiU"/>
          <w:color w:val="000000" w:themeColor="text1"/>
          <w:lang w:val="en-US" w:eastAsia="zh-TW"/>
        </w:rPr>
        <w:t>HPUEs.</w:t>
      </w:r>
    </w:p>
    <w:p w14:paraId="126CEA68" w14:textId="2879C88F" w:rsidR="00942E9E" w:rsidRPr="00233AE0" w:rsidRDefault="009357B8" w:rsidP="00B30F7C">
      <w:pPr>
        <w:rPr>
          <w:rFonts w:eastAsia="PMingLiU"/>
          <w:b/>
          <w:i/>
          <w:color w:val="000000" w:themeColor="text1"/>
          <w:lang w:val="en-US" w:eastAsia="zh-TW"/>
        </w:rPr>
      </w:pPr>
      <w:r w:rsidRPr="00233AE0">
        <w:rPr>
          <w:rFonts w:eastAsia="PMingLiU"/>
          <w:b/>
          <w:i/>
          <w:color w:val="000000" w:themeColor="text1"/>
          <w:lang w:val="en-US" w:eastAsia="zh-TW"/>
        </w:rPr>
        <w:t>Proposal</w:t>
      </w:r>
      <w:r w:rsidR="00942E9E" w:rsidRPr="00233AE0">
        <w:rPr>
          <w:rFonts w:eastAsia="PMingLiU"/>
          <w:b/>
          <w:i/>
          <w:color w:val="000000" w:themeColor="text1"/>
          <w:lang w:val="en-US" w:eastAsia="zh-TW"/>
        </w:rPr>
        <w:t xml:space="preserve"> 1: When capability </w:t>
      </w:r>
      <w:r w:rsidR="004F7C37" w:rsidRPr="00233AE0">
        <w:rPr>
          <w:rFonts w:eastAsia="PMingLiU"/>
          <w:b/>
          <w:i/>
          <w:color w:val="000000" w:themeColor="text1"/>
          <w:lang w:val="en-US" w:eastAsia="zh-TW"/>
        </w:rPr>
        <w:t>parameters are</w:t>
      </w:r>
      <w:r w:rsidR="00EF4A54" w:rsidRPr="00233AE0">
        <w:rPr>
          <w:rFonts w:eastAsia="PMingLiU"/>
          <w:b/>
          <w:i/>
          <w:color w:val="000000" w:themeColor="text1"/>
          <w:lang w:val="en-US" w:eastAsia="zh-TW"/>
        </w:rPr>
        <w:t xml:space="preserve"> absent a</w:t>
      </w:r>
      <w:r w:rsidR="003A24C7" w:rsidRPr="00233AE0">
        <w:rPr>
          <w:rFonts w:eastAsia="PMingLiU"/>
          <w:b/>
          <w:i/>
          <w:color w:val="000000" w:themeColor="text1"/>
          <w:lang w:val="en-US" w:eastAsia="zh-TW"/>
        </w:rPr>
        <w:t>nd exceeded by UL scheduling choosing</w:t>
      </w:r>
      <w:r w:rsidR="00EF4A54" w:rsidRPr="00233AE0">
        <w:rPr>
          <w:rFonts w:eastAsia="PMingLiU"/>
          <w:b/>
          <w:i/>
          <w:color w:val="000000" w:themeColor="text1"/>
          <w:lang w:val="en-US" w:eastAsia="zh-TW"/>
        </w:rPr>
        <w:t xml:space="preserve"> </w:t>
      </w:r>
      <w:r w:rsidR="00942E9E" w:rsidRPr="00233AE0">
        <w:rPr>
          <w:rFonts w:eastAsia="PMingLiU"/>
          <w:b/>
          <w:i/>
          <w:color w:val="000000" w:themeColor="text1"/>
          <w:lang w:val="en-US" w:eastAsia="zh-TW"/>
        </w:rPr>
        <w:t xml:space="preserve">“default value” and “PC fallback” are the efficient mechanism </w:t>
      </w:r>
      <w:r w:rsidR="008C1189" w:rsidRPr="00233AE0">
        <w:rPr>
          <w:rFonts w:eastAsia="PMingLiU"/>
          <w:b/>
          <w:i/>
          <w:color w:val="000000" w:themeColor="text1"/>
          <w:lang w:val="en-US" w:eastAsia="zh-TW"/>
        </w:rPr>
        <w:t>in Rel-16</w:t>
      </w:r>
      <w:r w:rsidR="008C1189">
        <w:rPr>
          <w:rFonts w:eastAsia="PMingLiU"/>
          <w:b/>
          <w:i/>
          <w:color w:val="000000" w:themeColor="text1"/>
          <w:lang w:val="en-US" w:eastAsia="zh-TW"/>
        </w:rPr>
        <w:t xml:space="preserve"> </w:t>
      </w:r>
      <w:r w:rsidR="00942E9E" w:rsidRPr="00233AE0">
        <w:rPr>
          <w:rFonts w:eastAsia="PMingLiU"/>
          <w:b/>
          <w:i/>
          <w:color w:val="000000" w:themeColor="text1"/>
          <w:lang w:val="en-US" w:eastAsia="zh-TW"/>
        </w:rPr>
        <w:t>for UE comply</w:t>
      </w:r>
      <w:r w:rsidR="008C1189">
        <w:rPr>
          <w:rFonts w:eastAsia="PMingLiU"/>
          <w:b/>
          <w:i/>
          <w:color w:val="000000" w:themeColor="text1"/>
          <w:lang w:val="en-US" w:eastAsia="zh-TW"/>
        </w:rPr>
        <w:t>ing</w:t>
      </w:r>
      <w:r w:rsidR="00942E9E" w:rsidRPr="00233AE0">
        <w:rPr>
          <w:rFonts w:eastAsia="PMingLiU"/>
          <w:b/>
          <w:i/>
          <w:color w:val="000000" w:themeColor="text1"/>
          <w:lang w:val="en-US" w:eastAsia="zh-TW"/>
        </w:rPr>
        <w:t xml:space="preserve"> with the SAR requirement</w:t>
      </w:r>
      <w:r w:rsidR="00230FDE" w:rsidRPr="00233AE0">
        <w:rPr>
          <w:rFonts w:eastAsia="PMingLiU"/>
          <w:b/>
          <w:i/>
          <w:color w:val="000000" w:themeColor="text1"/>
          <w:lang w:val="en-US" w:eastAsia="zh-TW"/>
        </w:rPr>
        <w:t>s</w:t>
      </w:r>
      <w:r w:rsidR="00942E9E" w:rsidRPr="00233AE0">
        <w:rPr>
          <w:rFonts w:eastAsia="PMingLiU"/>
          <w:b/>
          <w:i/>
          <w:color w:val="000000" w:themeColor="text1"/>
          <w:lang w:val="en-US" w:eastAsia="zh-TW"/>
        </w:rPr>
        <w:t xml:space="preserve">. </w:t>
      </w:r>
    </w:p>
    <w:p w14:paraId="5FC882AD" w14:textId="77777777" w:rsidR="00133CB6" w:rsidRPr="00133CB6" w:rsidRDefault="00133CB6" w:rsidP="00B30F7C">
      <w:pPr>
        <w:rPr>
          <w:rFonts w:eastAsia="PMingLiU"/>
          <w:color w:val="000000" w:themeColor="text1"/>
          <w:lang w:eastAsia="zh-TW"/>
        </w:rPr>
      </w:pPr>
    </w:p>
    <w:p w14:paraId="442F71AF" w14:textId="7D5F1CCA" w:rsidR="00AE1CA7" w:rsidRPr="00A66327" w:rsidRDefault="00B30F7C" w:rsidP="00B30F7C">
      <w:pPr>
        <w:rPr>
          <w:rFonts w:eastAsia="宋体"/>
          <w:lang w:eastAsia="zh-CN"/>
        </w:rPr>
      </w:pPr>
      <w:r w:rsidRPr="00A66327">
        <w:rPr>
          <w:rFonts w:eastAsia="宋体"/>
          <w:lang w:eastAsia="zh-CN"/>
        </w:rPr>
        <w:t xml:space="preserve">Meanwhile there </w:t>
      </w:r>
      <w:r w:rsidR="00B5671E">
        <w:rPr>
          <w:rFonts w:eastAsia="宋体"/>
          <w:lang w:eastAsia="zh-CN"/>
        </w:rPr>
        <w:t>were</w:t>
      </w:r>
      <w:r w:rsidRPr="00A66327">
        <w:rPr>
          <w:rFonts w:eastAsia="宋体"/>
          <w:lang w:eastAsia="zh-CN"/>
        </w:rPr>
        <w:t xml:space="preserve"> some remaining</w:t>
      </w:r>
      <w:r w:rsidR="00CA543A" w:rsidRPr="00A66327">
        <w:rPr>
          <w:rFonts w:eastAsia="宋体"/>
          <w:lang w:eastAsia="zh-CN"/>
        </w:rPr>
        <w:t xml:space="preserve"> issues ment</w:t>
      </w:r>
      <w:r w:rsidRPr="00A66327">
        <w:rPr>
          <w:rFonts w:eastAsia="宋体"/>
          <w:lang w:eastAsia="zh-CN"/>
        </w:rPr>
        <w:t>ioned as bel</w:t>
      </w:r>
      <w:r w:rsidR="00516ED1" w:rsidRPr="00A66327">
        <w:rPr>
          <w:rFonts w:eastAsia="宋体"/>
          <w:lang w:eastAsia="zh-CN"/>
        </w:rPr>
        <w:t>ow</w:t>
      </w:r>
      <w:r w:rsidR="00FA7C0E" w:rsidRPr="00A66327">
        <w:rPr>
          <w:rFonts w:eastAsia="宋体"/>
          <w:lang w:eastAsia="zh-CN"/>
        </w:rPr>
        <w:t xml:space="preserve"> [</w:t>
      </w:r>
      <w:r w:rsidR="007E222B">
        <w:rPr>
          <w:rFonts w:eastAsia="宋体"/>
          <w:lang w:eastAsia="zh-CN"/>
        </w:rPr>
        <w:t>1</w:t>
      </w:r>
      <w:r w:rsidR="00FA7C0E" w:rsidRPr="00A66327">
        <w:rPr>
          <w:rFonts w:eastAsia="宋体"/>
          <w:lang w:eastAsia="zh-CN"/>
        </w:rPr>
        <w:t>]</w:t>
      </w:r>
      <w:r w:rsidR="00516ED1" w:rsidRPr="00A66327">
        <w:rPr>
          <w:rFonts w:eastAsia="宋体"/>
          <w:lang w:eastAsia="zh-CN"/>
        </w:rPr>
        <w:t xml:space="preserve">: </w:t>
      </w:r>
    </w:p>
    <w:tbl>
      <w:tblPr>
        <w:tblStyle w:val="aa"/>
        <w:tblW w:w="0" w:type="auto"/>
        <w:tblLook w:val="04A0" w:firstRow="1" w:lastRow="0" w:firstColumn="1" w:lastColumn="0" w:noHBand="0" w:noVBand="1"/>
      </w:tblPr>
      <w:tblGrid>
        <w:gridCol w:w="9629"/>
      </w:tblGrid>
      <w:tr w:rsidR="006E4A76" w:rsidRPr="00A66327" w14:paraId="75A63239" w14:textId="77777777" w:rsidTr="006E4A76">
        <w:tc>
          <w:tcPr>
            <w:tcW w:w="9629" w:type="dxa"/>
          </w:tcPr>
          <w:p w14:paraId="491E64C3" w14:textId="2DBD6805" w:rsidR="00FC76D5" w:rsidRPr="00FC76D5" w:rsidRDefault="00FC76D5" w:rsidP="00FC76D5">
            <w:pPr>
              <w:spacing w:after="120"/>
              <w:rPr>
                <w:rFonts w:eastAsia="宋体"/>
                <w:b/>
                <w:i/>
                <w:u w:val="single"/>
                <w:lang w:val="en-US"/>
              </w:rPr>
            </w:pPr>
            <w:r w:rsidRPr="00FC76D5">
              <w:rPr>
                <w:rFonts w:eastAsia="宋体"/>
                <w:b/>
                <w:i/>
                <w:u w:val="single"/>
                <w:lang w:val="en-US"/>
              </w:rPr>
              <w:t>WF from RAN4#94-e-Bis</w:t>
            </w:r>
          </w:p>
          <w:p w14:paraId="03E1997D" w14:textId="77777777" w:rsidR="006E4A76" w:rsidRPr="00A66327" w:rsidRDefault="006E4A76" w:rsidP="00516ED1">
            <w:pPr>
              <w:numPr>
                <w:ilvl w:val="0"/>
                <w:numId w:val="19"/>
              </w:numPr>
              <w:spacing w:after="120"/>
              <w:rPr>
                <w:i/>
                <w:sz w:val="18"/>
                <w:szCs w:val="18"/>
                <w:lang w:val="en-US"/>
              </w:rPr>
            </w:pPr>
            <w:r w:rsidRPr="00A66327">
              <w:rPr>
                <w:i/>
                <w:sz w:val="18"/>
                <w:szCs w:val="18"/>
                <w:lang w:val="en-US"/>
              </w:rPr>
              <w:t>Issues on “blind” scheme (scheme of reducing LTE FDD power)</w:t>
            </w:r>
          </w:p>
          <w:p w14:paraId="00CA0FBB" w14:textId="77777777" w:rsidR="006E4A76" w:rsidRPr="00A66327" w:rsidRDefault="006E4A76" w:rsidP="006E4A76">
            <w:pPr>
              <w:numPr>
                <w:ilvl w:val="1"/>
                <w:numId w:val="19"/>
              </w:numPr>
              <w:spacing w:after="120"/>
              <w:rPr>
                <w:i/>
                <w:sz w:val="18"/>
                <w:szCs w:val="18"/>
                <w:lang w:val="en-US"/>
              </w:rPr>
            </w:pPr>
            <w:r w:rsidRPr="00A66327">
              <w:rPr>
                <w:i/>
                <w:sz w:val="18"/>
                <w:szCs w:val="18"/>
                <w:lang w:val="en-US"/>
              </w:rPr>
              <w:t>Option 1: Not to introduce “blind” scheme. (vivo, OPPO, Xiaomi, CU, Qualcomm, Samsung, Huawei, CHTTL, LGE)</w:t>
            </w:r>
          </w:p>
          <w:p w14:paraId="62CA18B4" w14:textId="77777777" w:rsidR="006E4A76" w:rsidRPr="00A66327" w:rsidRDefault="006E4A76" w:rsidP="006E4A76">
            <w:pPr>
              <w:numPr>
                <w:ilvl w:val="1"/>
                <w:numId w:val="19"/>
              </w:numPr>
              <w:spacing w:after="120"/>
              <w:rPr>
                <w:i/>
                <w:sz w:val="18"/>
                <w:szCs w:val="18"/>
                <w:lang w:val="en-US"/>
              </w:rPr>
            </w:pPr>
            <w:r w:rsidRPr="00A66327">
              <w:rPr>
                <w:i/>
                <w:sz w:val="18"/>
                <w:szCs w:val="18"/>
                <w:lang w:val="en-US"/>
              </w:rPr>
              <w:t>Option 2: Introduce a new item in UE signalling to indicate if “Reduce_FDD_power” is supported. (vivo, CHTTL)</w:t>
            </w:r>
          </w:p>
          <w:p w14:paraId="7E228BD4" w14:textId="77777777" w:rsidR="006E4A76" w:rsidRPr="00A66327" w:rsidRDefault="006E4A76" w:rsidP="006E4A76">
            <w:pPr>
              <w:numPr>
                <w:ilvl w:val="1"/>
                <w:numId w:val="19"/>
              </w:numPr>
              <w:spacing w:after="120"/>
              <w:rPr>
                <w:i/>
                <w:sz w:val="18"/>
                <w:szCs w:val="18"/>
                <w:lang w:val="en-US"/>
              </w:rPr>
            </w:pPr>
            <w:r w:rsidRPr="00A66327">
              <w:rPr>
                <w:i/>
                <w:sz w:val="18"/>
                <w:szCs w:val="18"/>
                <w:lang w:val="en-US"/>
              </w:rPr>
              <w:t>Option 3: When capability parameters are absent. (T-mobile)</w:t>
            </w:r>
          </w:p>
          <w:p w14:paraId="0E5B328A" w14:textId="77777777" w:rsidR="006E4A76" w:rsidRPr="00A66327" w:rsidRDefault="006E4A76" w:rsidP="006E4A76">
            <w:pPr>
              <w:numPr>
                <w:ilvl w:val="1"/>
                <w:numId w:val="19"/>
              </w:numPr>
              <w:spacing w:after="120"/>
              <w:rPr>
                <w:i/>
                <w:sz w:val="18"/>
                <w:szCs w:val="18"/>
                <w:lang w:val="en-US"/>
              </w:rPr>
            </w:pPr>
            <w:r w:rsidRPr="00A66327">
              <w:rPr>
                <w:i/>
                <w:sz w:val="18"/>
                <w:szCs w:val="18"/>
                <w:lang w:val="en-US"/>
              </w:rPr>
              <w:lastRenderedPageBreak/>
              <w:t xml:space="preserve">Option 4: Introduce the “blind” scheme as the baseline (a minimum total EN-DC power; also applies when duty-cycle capabilities are absent and in “fallback” from the duty-cycle scheme). </w:t>
            </w:r>
            <w:r w:rsidRPr="00A66327">
              <w:rPr>
                <w:i/>
                <w:sz w:val="18"/>
                <w:szCs w:val="18"/>
                <w:lang w:val="en-US"/>
              </w:rPr>
              <w:t>（</w:t>
            </w:r>
            <w:r w:rsidRPr="00A66327">
              <w:rPr>
                <w:i/>
                <w:sz w:val="18"/>
                <w:szCs w:val="18"/>
                <w:lang w:val="en-US"/>
              </w:rPr>
              <w:t>Ericsson, T-mobile, Vodafone)</w:t>
            </w:r>
          </w:p>
          <w:p w14:paraId="5BAE889C" w14:textId="77777777" w:rsidR="006E4A76" w:rsidRPr="00A66327" w:rsidRDefault="006E4A76" w:rsidP="006E4A76">
            <w:pPr>
              <w:numPr>
                <w:ilvl w:val="1"/>
                <w:numId w:val="19"/>
              </w:numPr>
              <w:spacing w:after="120"/>
              <w:rPr>
                <w:i/>
                <w:sz w:val="18"/>
                <w:szCs w:val="18"/>
                <w:lang w:val="en-US"/>
              </w:rPr>
            </w:pPr>
            <w:r w:rsidRPr="00A66327">
              <w:rPr>
                <w:i/>
                <w:sz w:val="18"/>
                <w:szCs w:val="18"/>
                <w:lang w:val="en-US"/>
              </w:rPr>
              <w:t>It is recommended to discuss the following two questions in order to facilitate the discussion in subtopic 1-3:</w:t>
            </w:r>
          </w:p>
          <w:p w14:paraId="51BBB684" w14:textId="77777777" w:rsidR="006E4A76" w:rsidRPr="00A66327" w:rsidRDefault="006E4A76" w:rsidP="006E4A76">
            <w:pPr>
              <w:spacing w:after="120"/>
              <w:rPr>
                <w:i/>
                <w:sz w:val="18"/>
                <w:szCs w:val="18"/>
                <w:lang w:val="en-US"/>
              </w:rPr>
            </w:pPr>
            <w:r w:rsidRPr="00A66327">
              <w:rPr>
                <w:i/>
                <w:sz w:val="18"/>
                <w:szCs w:val="18"/>
                <w:lang w:val="en-US"/>
              </w:rPr>
              <w:t>- Whether the scheme of “Reduce_FDD_power” is beneficial on top of the scheme based on reporting capability?</w:t>
            </w:r>
          </w:p>
          <w:p w14:paraId="6DCD3CE6" w14:textId="2955CABC" w:rsidR="006E4A76" w:rsidRPr="00A66327" w:rsidRDefault="006E4A76" w:rsidP="006E4A76">
            <w:pPr>
              <w:rPr>
                <w:rFonts w:eastAsia="宋体"/>
              </w:rPr>
            </w:pPr>
            <w:r w:rsidRPr="00A66327">
              <w:rPr>
                <w:i/>
                <w:sz w:val="18"/>
                <w:szCs w:val="18"/>
                <w:lang w:val="en-US"/>
              </w:rPr>
              <w:t>- The impact on supporting the "blind scheme" when the UL EN-DC scheduling exceeds the UE capability on the UE side?</w:t>
            </w:r>
          </w:p>
        </w:tc>
      </w:tr>
    </w:tbl>
    <w:p w14:paraId="1B534BA5" w14:textId="77777777" w:rsidR="00E43882" w:rsidRDefault="00E43882" w:rsidP="00AF00FF">
      <w:pPr>
        <w:spacing w:after="120"/>
        <w:rPr>
          <w:i/>
          <w:lang w:val="en-US"/>
        </w:rPr>
      </w:pPr>
    </w:p>
    <w:p w14:paraId="6589ACCA" w14:textId="79E49B60" w:rsidR="00E43882" w:rsidRPr="00E43882" w:rsidRDefault="00E43882" w:rsidP="00AF00FF">
      <w:pPr>
        <w:spacing w:after="120"/>
        <w:rPr>
          <w:rFonts w:eastAsia="宋体"/>
          <w:b/>
          <w:u w:val="single"/>
          <w:lang w:val="en-US" w:eastAsia="zh-CN"/>
        </w:rPr>
      </w:pPr>
      <w:r w:rsidRPr="00E43882">
        <w:rPr>
          <w:rFonts w:eastAsia="宋体"/>
          <w:b/>
          <w:u w:val="single"/>
          <w:lang w:val="en-US" w:eastAsia="zh-CN"/>
        </w:rPr>
        <w:t>Regarding the benefit of “blind” scheme</w:t>
      </w:r>
    </w:p>
    <w:p w14:paraId="627E55D2" w14:textId="1F62F520" w:rsidR="00EB7645" w:rsidRPr="001D48C8" w:rsidRDefault="00E43882" w:rsidP="00EB7645">
      <w:pPr>
        <w:spacing w:after="120"/>
        <w:rPr>
          <w:lang w:val="en-US"/>
        </w:rPr>
      </w:pPr>
      <w:r w:rsidRPr="001D48C8">
        <w:rPr>
          <w:lang w:val="en-US"/>
        </w:rPr>
        <w:t xml:space="preserve"> </w:t>
      </w:r>
      <w:r w:rsidR="001D48C8" w:rsidRPr="001D48C8">
        <w:rPr>
          <w:lang w:val="en-US"/>
        </w:rPr>
        <w:t>“</w:t>
      </w:r>
      <w:r w:rsidR="00EB7645" w:rsidRPr="001D48C8">
        <w:rPr>
          <w:lang w:val="en-US"/>
        </w:rPr>
        <w:t>Blind</w:t>
      </w:r>
      <w:r w:rsidR="001D48C8" w:rsidRPr="001D48C8">
        <w:rPr>
          <w:lang w:val="en-US"/>
        </w:rPr>
        <w:t>”</w:t>
      </w:r>
      <w:r w:rsidR="00EB7645" w:rsidRPr="001D48C8">
        <w:rPr>
          <w:lang w:val="en-US"/>
        </w:rPr>
        <w:t xml:space="preserve"> scheme</w:t>
      </w:r>
      <w:r w:rsidR="001D48C8" w:rsidRPr="001D48C8">
        <w:rPr>
          <w:lang w:val="en-US"/>
        </w:rPr>
        <w:t xml:space="preserve"> (s</w:t>
      </w:r>
      <w:r w:rsidR="001D48C8">
        <w:rPr>
          <w:lang w:val="en-US"/>
        </w:rPr>
        <w:t>cheme of reducing LTE FDD power</w:t>
      </w:r>
      <w:r w:rsidR="001D48C8" w:rsidRPr="001D48C8">
        <w:rPr>
          <w:lang w:val="en-US"/>
        </w:rPr>
        <w:t>)</w:t>
      </w:r>
      <w:r w:rsidR="00EB7645" w:rsidRPr="001D48C8">
        <w:rPr>
          <w:lang w:val="en-US"/>
        </w:rPr>
        <w:t xml:space="preserve"> is </w:t>
      </w:r>
      <w:r w:rsidR="000C7E66">
        <w:rPr>
          <w:lang w:val="en-US"/>
        </w:rPr>
        <w:t xml:space="preserve">designed by </w:t>
      </w:r>
      <w:r w:rsidR="00EB7645" w:rsidRPr="001D48C8">
        <w:rPr>
          <w:lang w:val="en-US"/>
        </w:rPr>
        <w:t>limit</w:t>
      </w:r>
      <w:r w:rsidR="000C7E66">
        <w:rPr>
          <w:lang w:val="en-US"/>
        </w:rPr>
        <w:t>ing</w:t>
      </w:r>
      <w:r w:rsidR="00EB7645" w:rsidRPr="001D48C8">
        <w:rPr>
          <w:lang w:val="en-US"/>
        </w:rPr>
        <w:t xml:space="preserve"> the </w:t>
      </w:r>
      <w:r w:rsidR="000C7E66">
        <w:rPr>
          <w:lang w:val="en-US"/>
        </w:rPr>
        <w:t xml:space="preserve">transmission power </w:t>
      </w:r>
      <w:r w:rsidR="00EB7645" w:rsidRPr="001D48C8">
        <w:rPr>
          <w:lang w:val="en-US"/>
        </w:rPr>
        <w:t xml:space="preserve">in the FDD </w:t>
      </w:r>
      <w:r w:rsidR="000C7E66">
        <w:rPr>
          <w:lang w:val="en-US"/>
        </w:rPr>
        <w:t>CG</w:t>
      </w:r>
      <w:r w:rsidR="00EB7645" w:rsidRPr="001D48C8">
        <w:rPr>
          <w:lang w:val="en-US"/>
        </w:rPr>
        <w:t xml:space="preserve"> by </w:t>
      </w:r>
      <w:r w:rsidR="000C7E66">
        <w:rPr>
          <w:lang w:val="en-US"/>
        </w:rPr>
        <w:t xml:space="preserve">means of </w:t>
      </w:r>
      <w:r w:rsidR="00225B52">
        <w:rPr>
          <w:lang w:val="en-US"/>
        </w:rPr>
        <w:t>configuring</w:t>
      </w:r>
      <w:r w:rsidR="00EB7645" w:rsidRPr="001D48C8">
        <w:rPr>
          <w:lang w:val="en-US"/>
        </w:rPr>
        <w:t xml:space="preserve"> </w:t>
      </w:r>
      <w:r w:rsidR="00225B52">
        <w:rPr>
          <w:lang w:val="en-US"/>
        </w:rPr>
        <w:t>LTE power in order to</w:t>
      </w:r>
      <w:r w:rsidR="00290E79">
        <w:rPr>
          <w:lang w:val="en-US"/>
        </w:rPr>
        <w:t xml:space="preserve"> </w:t>
      </w:r>
      <w:r w:rsidR="00225B52">
        <w:rPr>
          <w:lang w:val="en-US"/>
        </w:rPr>
        <w:t xml:space="preserve">increase </w:t>
      </w:r>
      <w:r w:rsidR="00301FA0">
        <w:rPr>
          <w:lang w:val="en-US"/>
        </w:rPr>
        <w:t xml:space="preserve">the </w:t>
      </w:r>
      <w:r w:rsidR="00EB7645" w:rsidRPr="001D48C8">
        <w:rPr>
          <w:lang w:val="en-US"/>
        </w:rPr>
        <w:t xml:space="preserve">transmission </w:t>
      </w:r>
      <w:r w:rsidR="00301FA0">
        <w:rPr>
          <w:lang w:val="en-US"/>
        </w:rPr>
        <w:t xml:space="preserve">power </w:t>
      </w:r>
      <w:r w:rsidR="00EB7645" w:rsidRPr="001D48C8">
        <w:rPr>
          <w:lang w:val="en-US"/>
        </w:rPr>
        <w:t xml:space="preserve">in the TDD </w:t>
      </w:r>
      <w:r w:rsidR="00301FA0">
        <w:rPr>
          <w:lang w:val="en-US"/>
        </w:rPr>
        <w:t>CG</w:t>
      </w:r>
      <w:r w:rsidR="00EB7645" w:rsidRPr="001D48C8">
        <w:rPr>
          <w:lang w:val="en-US"/>
        </w:rPr>
        <w:t xml:space="preserve">. The main benefit is enable higher transmission power </w:t>
      </w:r>
      <w:r w:rsidR="00225B52">
        <w:rPr>
          <w:lang w:val="en-US"/>
        </w:rPr>
        <w:t xml:space="preserve">in TDD </w:t>
      </w:r>
      <w:r w:rsidR="00EB7645" w:rsidRPr="001D48C8">
        <w:rPr>
          <w:lang w:val="en-US"/>
        </w:rPr>
        <w:t xml:space="preserve">bursts </w:t>
      </w:r>
      <w:r w:rsidR="00582440">
        <w:rPr>
          <w:lang w:val="en-US"/>
        </w:rPr>
        <w:t>in the TDD CG</w:t>
      </w:r>
      <w:r w:rsidR="00FE2932">
        <w:rPr>
          <w:lang w:val="en-US"/>
        </w:rPr>
        <w:t>.</w:t>
      </w:r>
    </w:p>
    <w:p w14:paraId="0A34D3C2" w14:textId="1A6EE5E7" w:rsidR="00CA543A" w:rsidRPr="00A66327" w:rsidRDefault="005D0FE5" w:rsidP="00CA543A">
      <w:pPr>
        <w:rPr>
          <w:rFonts w:eastAsia="宋体"/>
          <w:lang w:val="en-US" w:eastAsia="zh-CN"/>
        </w:rPr>
      </w:pPr>
      <w:r>
        <w:rPr>
          <w:rFonts w:eastAsia="宋体"/>
          <w:lang w:val="en-US" w:eastAsia="zh-CN"/>
        </w:rPr>
        <w:t xml:space="preserve">But </w:t>
      </w:r>
      <w:r w:rsidR="00E64FDC">
        <w:rPr>
          <w:rFonts w:eastAsia="宋体"/>
          <w:lang w:val="en-US" w:eastAsia="zh-CN"/>
        </w:rPr>
        <w:t>at</w:t>
      </w:r>
      <w:r w:rsidR="00CA543A" w:rsidRPr="00A66327">
        <w:rPr>
          <w:rFonts w:eastAsia="宋体"/>
          <w:lang w:val="en-US" w:eastAsia="zh-CN"/>
        </w:rPr>
        <w:t xml:space="preserve"> the study item stage there was already </w:t>
      </w:r>
      <w:r>
        <w:rPr>
          <w:rFonts w:eastAsia="宋体"/>
          <w:lang w:val="en-US" w:eastAsia="zh-CN"/>
        </w:rPr>
        <w:t>some concern</w:t>
      </w:r>
      <w:r w:rsidR="00A05639">
        <w:rPr>
          <w:rFonts w:eastAsia="宋体"/>
          <w:lang w:val="en-US" w:eastAsia="zh-CN"/>
        </w:rPr>
        <w:t>s</w:t>
      </w:r>
      <w:r>
        <w:rPr>
          <w:rFonts w:eastAsia="宋体"/>
          <w:lang w:val="en-US" w:eastAsia="zh-CN"/>
        </w:rPr>
        <w:t xml:space="preserve"> identified, </w:t>
      </w:r>
      <w:r w:rsidR="00CA543A" w:rsidRPr="00A66327">
        <w:rPr>
          <w:rFonts w:eastAsia="宋体"/>
          <w:lang w:val="en-US" w:eastAsia="zh-CN"/>
        </w:rPr>
        <w:t>mentioned as below</w:t>
      </w:r>
      <w:r w:rsidR="00630549">
        <w:rPr>
          <w:rFonts w:eastAsia="宋体"/>
          <w:lang w:val="en-US" w:eastAsia="zh-CN"/>
        </w:rPr>
        <w:t xml:space="preserve"> [</w:t>
      </w:r>
      <w:r w:rsidR="004F13E1">
        <w:rPr>
          <w:rFonts w:eastAsia="宋体"/>
          <w:lang w:val="en-US" w:eastAsia="zh-CN"/>
        </w:rPr>
        <w:t>2</w:t>
      </w:r>
      <w:r w:rsidR="00630549">
        <w:rPr>
          <w:rFonts w:eastAsia="宋体"/>
          <w:lang w:val="en-US" w:eastAsia="zh-CN"/>
        </w:rPr>
        <w:t>]</w:t>
      </w:r>
      <w:r w:rsidR="00CA543A" w:rsidRPr="00A66327">
        <w:rPr>
          <w:rFonts w:eastAsia="宋体"/>
          <w:lang w:val="en-US" w:eastAsia="zh-CN"/>
        </w:rPr>
        <w:t>:</w:t>
      </w:r>
    </w:p>
    <w:tbl>
      <w:tblPr>
        <w:tblStyle w:val="aa"/>
        <w:tblW w:w="0" w:type="auto"/>
        <w:tblLook w:val="04A0" w:firstRow="1" w:lastRow="0" w:firstColumn="1" w:lastColumn="0" w:noHBand="0" w:noVBand="1"/>
      </w:tblPr>
      <w:tblGrid>
        <w:gridCol w:w="9629"/>
      </w:tblGrid>
      <w:tr w:rsidR="00CA543A" w:rsidRPr="00A66327" w14:paraId="1D5838C1" w14:textId="77777777" w:rsidTr="00A8021E">
        <w:tc>
          <w:tcPr>
            <w:tcW w:w="9629" w:type="dxa"/>
          </w:tcPr>
          <w:p w14:paraId="219CB36D" w14:textId="3684941B" w:rsidR="005D0FE5" w:rsidRPr="005D0FE5" w:rsidRDefault="005D0FE5" w:rsidP="00A8021E">
            <w:pPr>
              <w:rPr>
                <w:b/>
                <w:i/>
                <w:u w:val="single"/>
                <w:lang w:eastAsia="en-GB"/>
              </w:rPr>
            </w:pPr>
            <w:bookmarkStart w:id="0" w:name="specType1"/>
            <w:r>
              <w:rPr>
                <w:b/>
                <w:i/>
                <w:u w:val="single"/>
              </w:rPr>
              <w:t xml:space="preserve">From </w:t>
            </w:r>
            <w:r w:rsidRPr="005D0FE5">
              <w:rPr>
                <w:b/>
                <w:i/>
                <w:u w:val="single"/>
              </w:rPr>
              <w:t>TR</w:t>
            </w:r>
            <w:bookmarkEnd w:id="0"/>
            <w:r w:rsidRPr="005D0FE5">
              <w:rPr>
                <w:b/>
                <w:i/>
                <w:u w:val="single"/>
              </w:rPr>
              <w:t xml:space="preserve"> </w:t>
            </w:r>
            <w:bookmarkStart w:id="1" w:name="specNumber"/>
            <w:r w:rsidRPr="005D0FE5">
              <w:rPr>
                <w:b/>
                <w:i/>
                <w:u w:val="single"/>
              </w:rPr>
              <w:t>37.</w:t>
            </w:r>
            <w:bookmarkEnd w:id="1"/>
            <w:r w:rsidRPr="005D0FE5">
              <w:rPr>
                <w:b/>
                <w:i/>
                <w:u w:val="single"/>
              </w:rPr>
              <w:t>815 v16</w:t>
            </w:r>
          </w:p>
          <w:p w14:paraId="27AC702D" w14:textId="79C9ED1D" w:rsidR="00A66327" w:rsidRPr="00A66327" w:rsidRDefault="00CA543A" w:rsidP="00A8021E">
            <w:pPr>
              <w:rPr>
                <w:color w:val="FF0000"/>
                <w:sz w:val="16"/>
                <w:szCs w:val="16"/>
                <w:lang w:eastAsia="en-GB"/>
              </w:rPr>
            </w:pPr>
            <w:r w:rsidRPr="005D0FE5">
              <w:rPr>
                <w:i/>
                <w:sz w:val="16"/>
                <w:szCs w:val="16"/>
                <w:lang w:eastAsia="en-GB"/>
              </w:rPr>
              <w:t xml:space="preserve">Meanwhile, RAN4 identified that network-configuration-based scheme in which the HPUE set its total EN-DC power based on higher-layer signalling could also provide the alternative methodology for PC2 FDD-TDD EN-DC HPUE SAR requirement compliance without explicit 3GPP specification impact and without need for signalling and cell-group coordination, </w:t>
            </w:r>
            <w:r w:rsidRPr="005D0FE5">
              <w:rPr>
                <w:i/>
                <w:color w:val="FF0000"/>
                <w:sz w:val="16"/>
                <w:szCs w:val="16"/>
                <w:lang w:eastAsia="en-GB"/>
              </w:rPr>
              <w:t>while some concern raised for the resultant LTE coverage reduction, and for the applicable SAR limit compliance.</w:t>
            </w:r>
          </w:p>
        </w:tc>
      </w:tr>
    </w:tbl>
    <w:p w14:paraId="46EBBB4E" w14:textId="49923CD7" w:rsidR="00526441" w:rsidRPr="00A66327" w:rsidRDefault="00526441" w:rsidP="00947340">
      <w:pPr>
        <w:rPr>
          <w:rFonts w:eastAsia="宋体"/>
          <w:lang w:val="en-US" w:eastAsia="zh-CN"/>
        </w:rPr>
      </w:pPr>
    </w:p>
    <w:p w14:paraId="41CFD282" w14:textId="077CA736" w:rsidR="00541642" w:rsidRPr="00A66327" w:rsidRDefault="00922221" w:rsidP="00541642">
      <w:pPr>
        <w:rPr>
          <w:lang w:val="en-US"/>
        </w:rPr>
      </w:pPr>
      <w:r>
        <w:rPr>
          <w:lang w:val="en-US"/>
        </w:rPr>
        <w:t>Below these concern</w:t>
      </w:r>
      <w:r w:rsidR="00A05639">
        <w:rPr>
          <w:lang w:val="en-US"/>
        </w:rPr>
        <w:t>s</w:t>
      </w:r>
      <w:r>
        <w:rPr>
          <w:lang w:val="en-US"/>
        </w:rPr>
        <w:t xml:space="preserve"> are further </w:t>
      </w:r>
      <w:r w:rsidR="001B2670">
        <w:rPr>
          <w:lang w:val="en-US"/>
        </w:rPr>
        <w:t>illustrated</w:t>
      </w:r>
      <w:r>
        <w:rPr>
          <w:lang w:val="en-US"/>
        </w:rPr>
        <w:t xml:space="preserve">. </w:t>
      </w:r>
      <w:r w:rsidR="00A05639">
        <w:rPr>
          <w:lang w:val="en-US"/>
        </w:rPr>
        <w:t>In our understanding t</w:t>
      </w:r>
      <w:r>
        <w:rPr>
          <w:lang w:val="en-US"/>
        </w:rPr>
        <w:t xml:space="preserve">he </w:t>
      </w:r>
      <w:r w:rsidR="00AF64B7" w:rsidRPr="001D48C8">
        <w:rPr>
          <w:lang w:val="en-US"/>
        </w:rPr>
        <w:t>“</w:t>
      </w:r>
      <w:r w:rsidR="00AF64B7">
        <w:rPr>
          <w:lang w:val="en-US"/>
        </w:rPr>
        <w:t>b</w:t>
      </w:r>
      <w:r w:rsidR="00AF64B7" w:rsidRPr="001D48C8">
        <w:rPr>
          <w:lang w:val="en-US"/>
        </w:rPr>
        <w:t>lind” scheme</w:t>
      </w:r>
      <w:r w:rsidR="007858A9" w:rsidRPr="00A66327">
        <w:rPr>
          <w:lang w:val="en-US"/>
        </w:rPr>
        <w:t xml:space="preserve"> </w:t>
      </w:r>
      <w:r w:rsidR="00AC0509">
        <w:rPr>
          <w:lang w:val="en-US"/>
        </w:rPr>
        <w:t xml:space="preserve">also </w:t>
      </w:r>
      <w:r w:rsidR="007858A9" w:rsidRPr="00A66327">
        <w:rPr>
          <w:lang w:val="en-US"/>
        </w:rPr>
        <w:t xml:space="preserve">could be </w:t>
      </w:r>
      <w:r w:rsidR="00780E6E" w:rsidRPr="00A66327">
        <w:rPr>
          <w:lang w:val="en-US"/>
        </w:rPr>
        <w:t>interpreted</w:t>
      </w:r>
      <w:r w:rsidR="007858A9" w:rsidRPr="00A66327">
        <w:rPr>
          <w:lang w:val="en-US"/>
        </w:rPr>
        <w:t xml:space="preserve"> that </w:t>
      </w:r>
      <w:r w:rsidR="00230FDE">
        <w:rPr>
          <w:lang w:val="en-US"/>
        </w:rPr>
        <w:t>UE can comply with</w:t>
      </w:r>
      <w:r w:rsidR="007858A9" w:rsidRPr="00A66327">
        <w:rPr>
          <w:lang w:val="en-US"/>
        </w:rPr>
        <w:t xml:space="preserve"> SAR requirements with </w:t>
      </w:r>
      <w:r w:rsidR="00230FDE">
        <w:rPr>
          <w:lang w:val="en-US"/>
        </w:rPr>
        <w:t>23</w:t>
      </w:r>
      <w:r w:rsidR="00A05639">
        <w:rPr>
          <w:lang w:val="en-US"/>
        </w:rPr>
        <w:t xml:space="preserve"> </w:t>
      </w:r>
      <w:r w:rsidR="00230FDE">
        <w:rPr>
          <w:lang w:val="en-US"/>
        </w:rPr>
        <w:t>dBm average transmission power.</w:t>
      </w:r>
      <w:r w:rsidR="00565EEE">
        <w:rPr>
          <w:lang w:val="en-US"/>
        </w:rPr>
        <w:t xml:space="preserve"> Similarly 50% uplink duty cycle could enable UE </w:t>
      </w:r>
      <w:r w:rsidR="00B608F0">
        <w:rPr>
          <w:lang w:val="en-US"/>
        </w:rPr>
        <w:t xml:space="preserve">to </w:t>
      </w:r>
      <w:r w:rsidR="00565EEE">
        <w:rPr>
          <w:lang w:val="en-US"/>
        </w:rPr>
        <w:t xml:space="preserve">meet </w:t>
      </w:r>
      <w:r w:rsidR="00B608F0">
        <w:rPr>
          <w:lang w:val="en-US"/>
        </w:rPr>
        <w:t>equal</w:t>
      </w:r>
      <w:r w:rsidR="00FE441A">
        <w:rPr>
          <w:lang w:val="en-US"/>
        </w:rPr>
        <w:t xml:space="preserve"> </w:t>
      </w:r>
      <w:r w:rsidR="00565EEE">
        <w:rPr>
          <w:lang w:val="en-US"/>
        </w:rPr>
        <w:t xml:space="preserve">SAR </w:t>
      </w:r>
      <w:r w:rsidR="00A05639">
        <w:rPr>
          <w:lang w:val="en-US"/>
        </w:rPr>
        <w:t>effect</w:t>
      </w:r>
      <w:r w:rsidR="00B608F0">
        <w:rPr>
          <w:lang w:val="en-US"/>
        </w:rPr>
        <w:t xml:space="preserve"> </w:t>
      </w:r>
      <w:r w:rsidR="00565EEE">
        <w:rPr>
          <w:lang w:val="en-US"/>
        </w:rPr>
        <w:t xml:space="preserve">with </w:t>
      </w:r>
      <w:r w:rsidR="00A05639">
        <w:rPr>
          <w:lang w:val="en-US"/>
        </w:rPr>
        <w:t>26 dBm</w:t>
      </w:r>
      <w:r w:rsidR="00565EEE">
        <w:rPr>
          <w:lang w:val="en-US"/>
        </w:rPr>
        <w:t xml:space="preserve"> transmission power.</w:t>
      </w:r>
      <w:r w:rsidR="00FE441A">
        <w:rPr>
          <w:lang w:val="en-US"/>
        </w:rPr>
        <w:t xml:space="preserve"> </w:t>
      </w:r>
      <w:r w:rsidR="004F13E1">
        <w:rPr>
          <w:lang w:val="en-US"/>
        </w:rPr>
        <w:t>I</w:t>
      </w:r>
      <w:r w:rsidR="00EC2971">
        <w:rPr>
          <w:lang w:val="en-US"/>
        </w:rPr>
        <w:t>nterpretation</w:t>
      </w:r>
      <w:r w:rsidR="004F13E1">
        <w:rPr>
          <w:lang w:val="en-US"/>
        </w:rPr>
        <w:t xml:space="preserve"> above</w:t>
      </w:r>
      <w:r w:rsidR="00EC2971">
        <w:rPr>
          <w:lang w:val="en-US"/>
        </w:rPr>
        <w:t xml:space="preserve"> seem</w:t>
      </w:r>
      <w:r w:rsidR="004F13E1">
        <w:rPr>
          <w:lang w:val="en-US"/>
        </w:rPr>
        <w:t>s correct</w:t>
      </w:r>
      <w:r w:rsidR="00EC2971">
        <w:rPr>
          <w:lang w:val="en-US"/>
        </w:rPr>
        <w:t xml:space="preserve"> when the SAR </w:t>
      </w:r>
      <w:r w:rsidR="00F440D4">
        <w:rPr>
          <w:lang w:val="en-US"/>
        </w:rPr>
        <w:t>effect</w:t>
      </w:r>
      <w:r w:rsidR="00EC2971">
        <w:rPr>
          <w:lang w:val="en-US"/>
        </w:rPr>
        <w:t xml:space="preserve"> </w:t>
      </w:r>
      <w:r w:rsidR="00A05639">
        <w:rPr>
          <w:lang w:val="en-US"/>
        </w:rPr>
        <w:t>caused</w:t>
      </w:r>
      <w:r w:rsidR="00BC3A06">
        <w:rPr>
          <w:lang w:val="en-US"/>
        </w:rPr>
        <w:t xml:space="preserve"> by</w:t>
      </w:r>
      <w:r w:rsidR="00EC2971">
        <w:rPr>
          <w:lang w:val="en-US"/>
        </w:rPr>
        <w:t xml:space="preserve"> LTE FDD and NR TDD bands </w:t>
      </w:r>
      <w:r w:rsidR="00B31755">
        <w:rPr>
          <w:lang w:val="en-US"/>
        </w:rPr>
        <w:t>is very close</w:t>
      </w:r>
      <w:r w:rsidR="00166FC2">
        <w:rPr>
          <w:lang w:val="en-US"/>
        </w:rPr>
        <w:t xml:space="preserve">. </w:t>
      </w:r>
      <w:r w:rsidR="007858A9" w:rsidRPr="00A66327">
        <w:rPr>
          <w:lang w:val="en-US"/>
        </w:rPr>
        <w:t xml:space="preserve">However </w:t>
      </w:r>
      <w:r w:rsidR="00850A64" w:rsidRPr="00A66327">
        <w:rPr>
          <w:lang w:val="en-US"/>
        </w:rPr>
        <w:t>i</w:t>
      </w:r>
      <w:r w:rsidR="00541642" w:rsidRPr="00A66327">
        <w:rPr>
          <w:lang w:val="en-US"/>
        </w:rPr>
        <w:t xml:space="preserve">f the </w:t>
      </w:r>
      <w:r w:rsidR="00F440D4">
        <w:rPr>
          <w:lang w:val="en-US"/>
        </w:rPr>
        <w:t xml:space="preserve">SAR effect </w:t>
      </w:r>
      <w:r w:rsidR="00A05639">
        <w:rPr>
          <w:lang w:val="en-US"/>
        </w:rPr>
        <w:t>caused</w:t>
      </w:r>
      <w:r w:rsidR="00BC3A06">
        <w:rPr>
          <w:lang w:val="en-US"/>
        </w:rPr>
        <w:t xml:space="preserve"> by</w:t>
      </w:r>
      <w:r w:rsidR="00F440D4">
        <w:rPr>
          <w:lang w:val="en-US"/>
        </w:rPr>
        <w:t xml:space="preserve"> </w:t>
      </w:r>
      <w:r w:rsidR="00541642" w:rsidRPr="00A66327">
        <w:rPr>
          <w:lang w:val="en-US"/>
        </w:rPr>
        <w:t xml:space="preserve">NR </w:t>
      </w:r>
      <w:r w:rsidR="00EC2971">
        <w:rPr>
          <w:lang w:val="en-US"/>
        </w:rPr>
        <w:t xml:space="preserve">TDD bands </w:t>
      </w:r>
      <w:r w:rsidR="00F440D4">
        <w:rPr>
          <w:lang w:val="en-US"/>
        </w:rPr>
        <w:t>is</w:t>
      </w:r>
      <w:r w:rsidR="00541642" w:rsidRPr="00A66327">
        <w:rPr>
          <w:lang w:val="en-US"/>
        </w:rPr>
        <w:t xml:space="preserve"> </w:t>
      </w:r>
      <w:r w:rsidR="00E4135F">
        <w:rPr>
          <w:rFonts w:eastAsia="Yu Mincho"/>
          <w:lang w:eastAsia="ja-JP"/>
        </w:rPr>
        <w:t>more</w:t>
      </w:r>
      <w:r w:rsidR="00A05639" w:rsidRPr="00D80FC2">
        <w:rPr>
          <w:rFonts w:eastAsia="Yu Mincho"/>
          <w:lang w:eastAsia="ja-JP"/>
        </w:rPr>
        <w:t xml:space="preserve"> large</w:t>
      </w:r>
      <w:r w:rsidR="00E4135F">
        <w:rPr>
          <w:rFonts w:eastAsia="Yu Mincho"/>
          <w:lang w:eastAsia="ja-JP"/>
        </w:rPr>
        <w:t>r than</w:t>
      </w:r>
      <w:r w:rsidR="00A05639" w:rsidRPr="00D80FC2">
        <w:rPr>
          <w:rFonts w:eastAsia="Yu Mincho"/>
          <w:lang w:eastAsia="ja-JP"/>
        </w:rPr>
        <w:t xml:space="preserve"> that </w:t>
      </w:r>
      <w:r w:rsidR="00A05639">
        <w:rPr>
          <w:rFonts w:eastAsia="Yu Mincho"/>
          <w:lang w:eastAsia="ja-JP"/>
        </w:rPr>
        <w:t xml:space="preserve">caused </w:t>
      </w:r>
      <w:r w:rsidR="009A2078">
        <w:rPr>
          <w:lang w:val="en-US"/>
        </w:rPr>
        <w:t>by</w:t>
      </w:r>
      <w:r w:rsidR="00541642" w:rsidRPr="00A66327">
        <w:rPr>
          <w:lang w:val="en-US"/>
        </w:rPr>
        <w:t xml:space="preserve"> LTE </w:t>
      </w:r>
      <w:r w:rsidR="006F2FBC">
        <w:rPr>
          <w:lang w:val="en-US"/>
        </w:rPr>
        <w:t xml:space="preserve">FDD bands, </w:t>
      </w:r>
      <w:r w:rsidR="00541642" w:rsidRPr="00A66327">
        <w:rPr>
          <w:lang w:val="en-US"/>
        </w:rPr>
        <w:t xml:space="preserve">then </w:t>
      </w:r>
      <w:r w:rsidR="00894959" w:rsidRPr="00A66327">
        <w:rPr>
          <w:lang w:val="en-US"/>
        </w:rPr>
        <w:t xml:space="preserve">UE </w:t>
      </w:r>
      <w:r w:rsidR="006F2FBC">
        <w:rPr>
          <w:lang w:val="en-US"/>
        </w:rPr>
        <w:t xml:space="preserve">is likely to </w:t>
      </w:r>
      <w:r w:rsidR="00894959" w:rsidRPr="00A66327">
        <w:rPr>
          <w:lang w:val="en-US"/>
        </w:rPr>
        <w:t xml:space="preserve">not </w:t>
      </w:r>
      <w:r w:rsidR="00A05639">
        <w:rPr>
          <w:lang w:val="en-US"/>
        </w:rPr>
        <w:t>comply with</w:t>
      </w:r>
      <w:r w:rsidR="00894959" w:rsidRPr="00A66327">
        <w:rPr>
          <w:lang w:val="en-US"/>
        </w:rPr>
        <w:t xml:space="preserve"> the SAR requirements</w:t>
      </w:r>
      <w:r w:rsidR="00052B87">
        <w:rPr>
          <w:lang w:val="en-US"/>
        </w:rPr>
        <w:t>.</w:t>
      </w:r>
    </w:p>
    <w:p w14:paraId="2B40FAE2" w14:textId="36EA912D" w:rsidR="00894959" w:rsidRPr="00A66327" w:rsidRDefault="001E2B9C" w:rsidP="00541642">
      <w:pPr>
        <w:rPr>
          <w:lang w:val="en-US"/>
        </w:rPr>
      </w:pPr>
      <w:r>
        <w:rPr>
          <w:rFonts w:eastAsia="Yu Mincho"/>
          <w:lang w:eastAsia="ja-JP"/>
        </w:rPr>
        <w:t>I</w:t>
      </w:r>
      <w:r w:rsidR="00FA2E88" w:rsidRPr="00A66327">
        <w:rPr>
          <w:rFonts w:eastAsia="Yu Mincho"/>
          <w:lang w:eastAsia="ja-JP"/>
        </w:rPr>
        <w:t xml:space="preserve">t is assumed that a UE has </w:t>
      </w:r>
      <w:r w:rsidR="00E4135F">
        <w:rPr>
          <w:rFonts w:eastAsia="Yu Mincho"/>
          <w:lang w:eastAsia="ja-JP"/>
        </w:rPr>
        <w:t>two times as large as</w:t>
      </w:r>
      <w:r w:rsidR="0067082D">
        <w:rPr>
          <w:rFonts w:eastAsia="Yu Mincho"/>
          <w:lang w:eastAsia="ja-JP"/>
        </w:rPr>
        <w:t xml:space="preserve"> </w:t>
      </w:r>
      <w:r w:rsidR="00FA2E88" w:rsidRPr="00A66327">
        <w:rPr>
          <w:rFonts w:eastAsia="Yu Mincho"/>
          <w:lang w:eastAsia="ja-JP"/>
        </w:rPr>
        <w:t>SAR effect</w:t>
      </w:r>
      <w:r w:rsidR="0067082D">
        <w:rPr>
          <w:rFonts w:eastAsia="Yu Mincho"/>
          <w:lang w:eastAsia="ja-JP"/>
        </w:rPr>
        <w:t xml:space="preserve">, i.e., </w:t>
      </w:r>
      <w:r w:rsidR="0067082D" w:rsidRPr="006002A5">
        <w:rPr>
          <w:rFonts w:hint="eastAsia"/>
          <w:lang w:val="en-US"/>
        </w:rPr>
        <w:t>SAR</w:t>
      </w:r>
      <w:r w:rsidR="0067082D" w:rsidRPr="006002A5">
        <w:rPr>
          <w:rFonts w:hint="eastAsia"/>
          <w:vertAlign w:val="subscript"/>
          <w:lang w:val="en-US"/>
        </w:rPr>
        <w:t>ratio</w:t>
      </w:r>
      <w:r w:rsidR="0067082D">
        <w:rPr>
          <w:rFonts w:eastAsia="Yu Mincho"/>
          <w:lang w:val="en-US" w:eastAsia="ja-JP"/>
        </w:rPr>
        <w:t xml:space="preserve"> </w:t>
      </w:r>
      <w:r w:rsidR="00FA2E88" w:rsidRPr="00A66327">
        <w:rPr>
          <w:rFonts w:eastAsia="Yu Mincho"/>
          <w:lang w:eastAsia="ja-JP"/>
        </w:rPr>
        <w:t>=</w:t>
      </w:r>
      <w:r w:rsidR="00E4135F">
        <w:rPr>
          <w:rFonts w:eastAsia="Yu Mincho"/>
          <w:lang w:eastAsia="ja-JP"/>
        </w:rPr>
        <w:t xml:space="preserve"> </w:t>
      </w:r>
      <w:r w:rsidR="00FA2E88" w:rsidRPr="00A66327">
        <w:rPr>
          <w:rFonts w:eastAsia="Yu Mincho"/>
          <w:lang w:eastAsia="ja-JP"/>
        </w:rPr>
        <w:t xml:space="preserve">2, </w:t>
      </w:r>
      <w:r w:rsidR="00FA2E88" w:rsidRPr="00A66327">
        <w:rPr>
          <w:lang w:val="en-US"/>
        </w:rPr>
        <w:t>t</w:t>
      </w:r>
      <w:r w:rsidR="00894959" w:rsidRPr="00A66327">
        <w:rPr>
          <w:lang w:val="en-US"/>
        </w:rPr>
        <w:t xml:space="preserve">he example is given to illustrate the </w:t>
      </w:r>
      <w:r w:rsidR="00214936">
        <w:rPr>
          <w:lang w:val="en-US"/>
        </w:rPr>
        <w:t>impact on SAR complia</w:t>
      </w:r>
      <w:r>
        <w:rPr>
          <w:lang w:val="en-US"/>
        </w:rPr>
        <w:t>nce</w:t>
      </w:r>
      <w:r w:rsidR="00894959" w:rsidRPr="00A66327">
        <w:rPr>
          <w:lang w:val="en-US"/>
        </w:rPr>
        <w:t>.</w:t>
      </w:r>
    </w:p>
    <w:p w14:paraId="799695E0" w14:textId="5B4664C1" w:rsidR="00FA2E88" w:rsidRPr="00A66327" w:rsidRDefault="00B7298B" w:rsidP="00FA2E88">
      <w:pPr>
        <w:spacing w:afterLines="50" w:after="120"/>
        <w:rPr>
          <w:rFonts w:eastAsia="宋体"/>
          <w:lang w:val="en-US"/>
        </w:rPr>
      </w:pPr>
      <w:r>
        <w:rPr>
          <w:rFonts w:eastAsia="宋体"/>
          <w:lang w:val="en-US" w:eastAsia="zh-CN"/>
        </w:rPr>
        <w:t>A</w:t>
      </w:r>
      <w:r w:rsidR="00FA2E88" w:rsidRPr="00A66327">
        <w:rPr>
          <w:rFonts w:eastAsia="宋体"/>
          <w:lang w:val="en-US" w:eastAsia="zh-CN"/>
        </w:rPr>
        <w:t xml:space="preserve">ssume </w:t>
      </w:r>
      <w:r w:rsidR="00E4135F">
        <w:rPr>
          <w:rFonts w:eastAsia="Yu Mincho"/>
          <w:lang w:eastAsia="ja-JP"/>
        </w:rPr>
        <w:t>configuring</w:t>
      </w:r>
      <w:r w:rsidR="00D01E00">
        <w:rPr>
          <w:rFonts w:eastAsia="Yu Mincho"/>
          <w:lang w:eastAsia="ja-JP"/>
        </w:rPr>
        <w:t xml:space="preserve"> </w:t>
      </w:r>
      <w:r w:rsidR="00FA2E88" w:rsidRPr="00A66327">
        <w:rPr>
          <w:lang w:val="en-US" w:eastAsia="x-none"/>
        </w:rPr>
        <w:t>P</w:t>
      </w:r>
      <w:r w:rsidR="00FA2E88" w:rsidRPr="00A66327">
        <w:rPr>
          <w:vertAlign w:val="subscript"/>
          <w:lang w:val="en-US" w:eastAsia="x-none"/>
        </w:rPr>
        <w:t xml:space="preserve">LTE </w:t>
      </w:r>
      <w:r w:rsidR="00FA2E88" w:rsidRPr="00A66327">
        <w:rPr>
          <w:rFonts w:eastAsia="Yu Mincho"/>
          <w:lang w:eastAsia="ja-JP"/>
        </w:rPr>
        <w:t xml:space="preserve">= 21 dBm and </w:t>
      </w:r>
      <w:r w:rsidR="00CD426B" w:rsidRPr="006002A5">
        <w:rPr>
          <w:rFonts w:hint="eastAsia"/>
          <w:lang w:val="en-US"/>
        </w:rPr>
        <w:t>SAR</w:t>
      </w:r>
      <w:r w:rsidR="00CD426B" w:rsidRPr="006002A5">
        <w:rPr>
          <w:rFonts w:hint="eastAsia"/>
          <w:vertAlign w:val="subscript"/>
          <w:lang w:val="en-US"/>
        </w:rPr>
        <w:t>ratio</w:t>
      </w:r>
      <w:r w:rsidR="00CD426B">
        <w:rPr>
          <w:rFonts w:eastAsia="Yu Mincho"/>
          <w:lang w:val="en-US" w:eastAsia="ja-JP"/>
        </w:rPr>
        <w:t xml:space="preserve"> </w:t>
      </w:r>
      <w:r w:rsidR="00CD426B" w:rsidRPr="00A66327">
        <w:rPr>
          <w:rFonts w:eastAsia="Yu Mincho"/>
          <w:lang w:eastAsia="ja-JP"/>
        </w:rPr>
        <w:t>=</w:t>
      </w:r>
      <w:r w:rsidR="00A05639">
        <w:rPr>
          <w:rFonts w:eastAsia="Yu Mincho"/>
          <w:lang w:eastAsia="ja-JP"/>
        </w:rPr>
        <w:t xml:space="preserve"> </w:t>
      </w:r>
      <w:r w:rsidR="00CD426B" w:rsidRPr="00A66327">
        <w:rPr>
          <w:rFonts w:eastAsia="Yu Mincho"/>
          <w:lang w:eastAsia="ja-JP"/>
        </w:rPr>
        <w:t>2</w:t>
      </w:r>
      <w:r w:rsidR="00335185" w:rsidRPr="00A66327">
        <w:rPr>
          <w:rFonts w:eastAsia="Yu Mincho"/>
          <w:lang w:eastAsia="ja-JP"/>
        </w:rPr>
        <w:t>,</w:t>
      </w:r>
    </w:p>
    <w:p w14:paraId="2100B86D" w14:textId="7B94D007" w:rsidR="00FA2E88" w:rsidRPr="00A66327" w:rsidRDefault="00A94A09" w:rsidP="00FA2E88">
      <w:pPr>
        <w:pStyle w:val="af9"/>
        <w:rPr>
          <w:lang w:val="en-US" w:eastAsia="zh-CN"/>
        </w:rPr>
      </w:pPr>
      <w:r>
        <w:rPr>
          <w:lang w:val="en-US" w:eastAsia="zh-CN"/>
        </w:rPr>
        <w:t xml:space="preserve">For </w:t>
      </w:r>
      <w:r w:rsidR="00FA2E88" w:rsidRPr="00A66327">
        <w:rPr>
          <w:lang w:val="en-US" w:eastAsia="zh-CN"/>
        </w:rPr>
        <w:t>case 1: 21</w:t>
      </w:r>
      <w:r w:rsidR="00E4135F">
        <w:rPr>
          <w:lang w:val="en-US" w:eastAsia="zh-CN"/>
        </w:rPr>
        <w:t xml:space="preserve"> </w:t>
      </w:r>
      <w:r w:rsidR="00FA2E88" w:rsidRPr="00A66327">
        <w:rPr>
          <w:lang w:val="en-US" w:eastAsia="zh-CN"/>
        </w:rPr>
        <w:t>dBm</w:t>
      </w:r>
      <w:r w:rsidR="00E4135F">
        <w:rPr>
          <w:lang w:val="en-US" w:eastAsia="zh-CN"/>
        </w:rPr>
        <w:t xml:space="preserve"> </w:t>
      </w:r>
      <w:r w:rsidR="00FA2E88" w:rsidRPr="00A66327">
        <w:rPr>
          <w:lang w:val="en-US" w:eastAsia="zh-CN"/>
        </w:rPr>
        <w:t>*</w:t>
      </w:r>
      <w:r w:rsidR="00E4135F">
        <w:rPr>
          <w:lang w:val="en-US" w:eastAsia="zh-CN"/>
        </w:rPr>
        <w:t xml:space="preserve"> </w:t>
      </w:r>
      <w:r w:rsidR="00FA2E88" w:rsidRPr="00A66327">
        <w:rPr>
          <w:lang w:val="en-US" w:eastAsia="zh-CN"/>
        </w:rPr>
        <w:t>100% + 2</w:t>
      </w:r>
      <w:r w:rsidR="00E4135F">
        <w:rPr>
          <w:lang w:val="en-US" w:eastAsia="zh-CN"/>
        </w:rPr>
        <w:t xml:space="preserve"> </w:t>
      </w:r>
      <w:r w:rsidR="00FA2E88" w:rsidRPr="00A66327">
        <w:rPr>
          <w:lang w:val="en-US" w:eastAsia="zh-CN"/>
        </w:rPr>
        <w:t>*</w:t>
      </w:r>
      <w:r w:rsidR="00E4135F">
        <w:rPr>
          <w:lang w:val="en-US" w:eastAsia="zh-CN"/>
        </w:rPr>
        <w:t xml:space="preserve"> </w:t>
      </w:r>
      <w:r w:rsidR="00FA2E88" w:rsidRPr="00A66327">
        <w:rPr>
          <w:lang w:val="en-US" w:eastAsia="zh-CN"/>
        </w:rPr>
        <w:t>23</w:t>
      </w:r>
      <w:r w:rsidR="00E4135F">
        <w:rPr>
          <w:lang w:val="en-US" w:eastAsia="zh-CN"/>
        </w:rPr>
        <w:t xml:space="preserve"> </w:t>
      </w:r>
      <w:r w:rsidR="00FA2E88" w:rsidRPr="00A66327">
        <w:rPr>
          <w:lang w:val="en-US" w:eastAsia="zh-CN"/>
        </w:rPr>
        <w:t>*</w:t>
      </w:r>
      <w:r w:rsidR="00E4135F">
        <w:rPr>
          <w:lang w:val="en-US" w:eastAsia="zh-CN"/>
        </w:rPr>
        <w:t xml:space="preserve"> </w:t>
      </w:r>
      <w:r w:rsidR="00FA2E88" w:rsidRPr="00A66327">
        <w:rPr>
          <w:lang w:val="en-US" w:eastAsia="zh-CN"/>
        </w:rPr>
        <w:t>30</w:t>
      </w:r>
      <w:r w:rsidR="00783DF2" w:rsidRPr="00A66327">
        <w:rPr>
          <w:lang w:val="en-US" w:eastAsia="zh-CN"/>
        </w:rPr>
        <w:t>% ≈</w:t>
      </w:r>
      <w:r w:rsidR="00FA2E88" w:rsidRPr="00A66327">
        <w:rPr>
          <w:lang w:val="en-US" w:eastAsia="zh-CN"/>
        </w:rPr>
        <w:t xml:space="preserve"> 26</w:t>
      </w:r>
      <w:r w:rsidR="00A05639">
        <w:rPr>
          <w:lang w:val="en-US" w:eastAsia="zh-CN"/>
        </w:rPr>
        <w:t xml:space="preserve"> </w:t>
      </w:r>
      <w:r w:rsidR="00FA2E88" w:rsidRPr="00A66327">
        <w:rPr>
          <w:lang w:val="en-US" w:eastAsia="zh-CN"/>
        </w:rPr>
        <w:t>dBm</w:t>
      </w:r>
      <w:r w:rsidR="00E4135F">
        <w:rPr>
          <w:lang w:val="en-US" w:eastAsia="zh-CN"/>
        </w:rPr>
        <w:t xml:space="preserve"> </w:t>
      </w:r>
      <w:r w:rsidR="00FA2E88" w:rsidRPr="00A66327">
        <w:rPr>
          <w:lang w:val="en-US" w:eastAsia="zh-CN"/>
        </w:rPr>
        <w:t>*</w:t>
      </w:r>
      <w:r w:rsidR="00E4135F">
        <w:rPr>
          <w:lang w:val="en-US" w:eastAsia="zh-CN"/>
        </w:rPr>
        <w:t xml:space="preserve"> </w:t>
      </w:r>
      <w:r w:rsidR="00FA2E88" w:rsidRPr="00A66327">
        <w:rPr>
          <w:highlight w:val="yellow"/>
          <w:lang w:val="en-US" w:eastAsia="zh-CN"/>
        </w:rPr>
        <w:t>60%</w:t>
      </w:r>
      <w:r w:rsidR="00FA2E88" w:rsidRPr="00A66327">
        <w:rPr>
          <w:lang w:val="en-US" w:eastAsia="zh-CN"/>
        </w:rPr>
        <w:t>;</w:t>
      </w:r>
    </w:p>
    <w:p w14:paraId="33AFDF6D" w14:textId="70D6CD74" w:rsidR="00FA2E88" w:rsidRPr="00A66327" w:rsidRDefault="00A94A09" w:rsidP="00FA2E88">
      <w:pPr>
        <w:pStyle w:val="af9"/>
        <w:rPr>
          <w:lang w:val="en-US" w:eastAsia="zh-CN"/>
        </w:rPr>
      </w:pPr>
      <w:r>
        <w:rPr>
          <w:lang w:val="en-US" w:eastAsia="zh-CN"/>
        </w:rPr>
        <w:t xml:space="preserve">For </w:t>
      </w:r>
      <w:r w:rsidR="00FA2E88" w:rsidRPr="00A66327">
        <w:rPr>
          <w:lang w:val="en-US" w:eastAsia="zh-CN"/>
        </w:rPr>
        <w:t>case 2: 21</w:t>
      </w:r>
      <w:r w:rsidR="00E4135F">
        <w:rPr>
          <w:lang w:val="en-US" w:eastAsia="zh-CN"/>
        </w:rPr>
        <w:t xml:space="preserve"> </w:t>
      </w:r>
      <w:r w:rsidR="00FA2E88" w:rsidRPr="00A66327">
        <w:rPr>
          <w:lang w:val="en-US" w:eastAsia="zh-CN"/>
        </w:rPr>
        <w:t>dBm</w:t>
      </w:r>
      <w:r w:rsidR="00E4135F">
        <w:rPr>
          <w:lang w:val="en-US" w:eastAsia="zh-CN"/>
        </w:rPr>
        <w:t xml:space="preserve"> </w:t>
      </w:r>
      <w:r w:rsidR="00FA2E88" w:rsidRPr="00A66327">
        <w:rPr>
          <w:lang w:val="en-US" w:eastAsia="zh-CN"/>
        </w:rPr>
        <w:t>*</w:t>
      </w:r>
      <w:r w:rsidR="00E4135F">
        <w:rPr>
          <w:lang w:val="en-US" w:eastAsia="zh-CN"/>
        </w:rPr>
        <w:t xml:space="preserve"> </w:t>
      </w:r>
      <w:r w:rsidR="00FA2E88" w:rsidRPr="00A66327">
        <w:rPr>
          <w:lang w:val="en-US" w:eastAsia="zh-CN"/>
        </w:rPr>
        <w:t>100% + 2</w:t>
      </w:r>
      <w:r w:rsidR="00E4135F">
        <w:rPr>
          <w:lang w:val="en-US" w:eastAsia="zh-CN"/>
        </w:rPr>
        <w:t xml:space="preserve"> </w:t>
      </w:r>
      <w:r w:rsidR="00FA2E88" w:rsidRPr="00A66327">
        <w:rPr>
          <w:lang w:val="en-US" w:eastAsia="zh-CN"/>
        </w:rPr>
        <w:t>*</w:t>
      </w:r>
      <w:r w:rsidR="00E4135F">
        <w:rPr>
          <w:lang w:val="en-US" w:eastAsia="zh-CN"/>
        </w:rPr>
        <w:t xml:space="preserve"> </w:t>
      </w:r>
      <w:r w:rsidR="00FA2E88" w:rsidRPr="00A66327">
        <w:rPr>
          <w:lang w:val="en-US" w:eastAsia="zh-CN"/>
        </w:rPr>
        <w:t>26</w:t>
      </w:r>
      <w:r w:rsidR="00E4135F">
        <w:rPr>
          <w:lang w:val="en-US" w:eastAsia="zh-CN"/>
        </w:rPr>
        <w:t xml:space="preserve"> </w:t>
      </w:r>
      <w:r w:rsidR="00FA2E88" w:rsidRPr="00A66327">
        <w:rPr>
          <w:lang w:val="en-US" w:eastAsia="zh-CN"/>
        </w:rPr>
        <w:t>*</w:t>
      </w:r>
      <w:r w:rsidR="00E4135F">
        <w:rPr>
          <w:lang w:val="en-US" w:eastAsia="zh-CN"/>
        </w:rPr>
        <w:t xml:space="preserve"> </w:t>
      </w:r>
      <w:r w:rsidR="00FA2E88" w:rsidRPr="00A66327">
        <w:rPr>
          <w:lang w:val="en-US" w:eastAsia="zh-CN"/>
        </w:rPr>
        <w:t xml:space="preserve">15% </w:t>
      </w:r>
      <w:r w:rsidR="00783DF2" w:rsidRPr="00A66327">
        <w:rPr>
          <w:lang w:val="en-US" w:eastAsia="zh-CN"/>
        </w:rPr>
        <w:t>≈</w:t>
      </w:r>
      <w:r w:rsidR="00FA2E88" w:rsidRPr="00A66327">
        <w:rPr>
          <w:lang w:val="en-US" w:eastAsia="zh-CN"/>
        </w:rPr>
        <w:t xml:space="preserve"> 26</w:t>
      </w:r>
      <w:r w:rsidR="00A05639">
        <w:rPr>
          <w:lang w:val="en-US" w:eastAsia="zh-CN"/>
        </w:rPr>
        <w:t xml:space="preserve"> </w:t>
      </w:r>
      <w:r w:rsidR="00FA2E88" w:rsidRPr="00A66327">
        <w:rPr>
          <w:lang w:val="en-US" w:eastAsia="zh-CN"/>
        </w:rPr>
        <w:t>dBm</w:t>
      </w:r>
      <w:r w:rsidR="00E4135F">
        <w:rPr>
          <w:lang w:val="en-US" w:eastAsia="zh-CN"/>
        </w:rPr>
        <w:t xml:space="preserve"> </w:t>
      </w:r>
      <w:r w:rsidR="00FA2E88" w:rsidRPr="00A66327">
        <w:rPr>
          <w:lang w:val="en-US" w:eastAsia="zh-CN"/>
        </w:rPr>
        <w:t>*</w:t>
      </w:r>
      <w:r w:rsidR="00E4135F">
        <w:rPr>
          <w:lang w:val="en-US" w:eastAsia="zh-CN"/>
        </w:rPr>
        <w:t xml:space="preserve"> </w:t>
      </w:r>
      <w:r w:rsidR="00FA2E88" w:rsidRPr="00A66327">
        <w:rPr>
          <w:highlight w:val="yellow"/>
          <w:lang w:val="en-US" w:eastAsia="zh-CN"/>
        </w:rPr>
        <w:t>60%</w:t>
      </w:r>
      <w:r w:rsidR="00FA2E88" w:rsidRPr="00A66327">
        <w:rPr>
          <w:lang w:val="en-US" w:eastAsia="zh-CN"/>
        </w:rPr>
        <w:t>;</w:t>
      </w:r>
    </w:p>
    <w:p w14:paraId="7F054F69" w14:textId="16C4478E" w:rsidR="00FA2E88" w:rsidRPr="00A66327" w:rsidRDefault="00A94A09" w:rsidP="00541642">
      <w:pPr>
        <w:rPr>
          <w:rFonts w:eastAsia="宋体"/>
          <w:lang w:val="en-US" w:eastAsia="zh-CN"/>
        </w:rPr>
      </w:pPr>
      <w:r>
        <w:rPr>
          <w:rFonts w:eastAsia="宋体"/>
          <w:lang w:val="en-US" w:eastAsia="zh-CN"/>
        </w:rPr>
        <w:t>C</w:t>
      </w:r>
      <w:r w:rsidR="00FA2E88" w:rsidRPr="00A66327">
        <w:rPr>
          <w:rFonts w:eastAsia="宋体"/>
          <w:lang w:val="en-US" w:eastAsia="zh-CN"/>
        </w:rPr>
        <w:t xml:space="preserve">ompared to </w:t>
      </w:r>
      <w:r>
        <w:rPr>
          <w:rFonts w:eastAsia="Yu Mincho"/>
          <w:lang w:eastAsia="ja-JP"/>
        </w:rPr>
        <w:t xml:space="preserve">equal </w:t>
      </w:r>
      <w:r w:rsidRPr="00A66327">
        <w:rPr>
          <w:rFonts w:eastAsia="Yu Mincho"/>
          <w:lang w:eastAsia="ja-JP"/>
        </w:rPr>
        <w:t>SAR effect</w:t>
      </w:r>
      <w:r>
        <w:rPr>
          <w:rFonts w:eastAsia="Yu Mincho"/>
          <w:lang w:eastAsia="ja-JP"/>
        </w:rPr>
        <w:t xml:space="preserve"> </w:t>
      </w:r>
      <w:r w:rsidR="00E4135F">
        <w:rPr>
          <w:lang w:val="en-US"/>
        </w:rPr>
        <w:t>caused</w:t>
      </w:r>
      <w:r w:rsidR="009A2078">
        <w:rPr>
          <w:lang w:val="en-US"/>
        </w:rPr>
        <w:t xml:space="preserve"> by</w:t>
      </w:r>
      <w:r>
        <w:rPr>
          <w:lang w:val="en-US"/>
        </w:rPr>
        <w:t xml:space="preserve"> LTE FDD and NR TDD bands</w:t>
      </w:r>
      <w:r>
        <w:rPr>
          <w:rFonts w:eastAsia="Yu Mincho"/>
          <w:lang w:eastAsia="ja-JP"/>
        </w:rPr>
        <w:t xml:space="preserve"> (</w:t>
      </w:r>
      <w:r w:rsidRPr="006002A5">
        <w:rPr>
          <w:rFonts w:hint="eastAsia"/>
          <w:lang w:val="en-US"/>
        </w:rPr>
        <w:t>SAR</w:t>
      </w:r>
      <w:r w:rsidRPr="006002A5">
        <w:rPr>
          <w:rFonts w:hint="eastAsia"/>
          <w:vertAlign w:val="subscript"/>
          <w:lang w:val="en-US"/>
        </w:rPr>
        <w:t>ratio</w:t>
      </w:r>
      <w:r>
        <w:rPr>
          <w:rFonts w:eastAsia="Yu Mincho"/>
          <w:lang w:val="en-US" w:eastAsia="ja-JP"/>
        </w:rPr>
        <w:t xml:space="preserve"> </w:t>
      </w:r>
      <w:r w:rsidRPr="00A66327">
        <w:rPr>
          <w:rFonts w:eastAsia="Yu Mincho"/>
          <w:lang w:eastAsia="ja-JP"/>
        </w:rPr>
        <w:t>=</w:t>
      </w:r>
      <w:r w:rsidR="00E4135F">
        <w:rPr>
          <w:rFonts w:eastAsia="Yu Mincho"/>
          <w:lang w:eastAsia="ja-JP"/>
        </w:rPr>
        <w:t xml:space="preserve"> </w:t>
      </w:r>
      <w:r>
        <w:rPr>
          <w:rFonts w:eastAsia="Yu Mincho"/>
          <w:lang w:eastAsia="ja-JP"/>
        </w:rPr>
        <w:t>1)</w:t>
      </w:r>
      <w:r w:rsidR="00FA2E88" w:rsidRPr="00A66327">
        <w:rPr>
          <w:rFonts w:eastAsia="宋体"/>
          <w:lang w:val="en-US" w:eastAsia="zh-CN"/>
        </w:rPr>
        <w:t xml:space="preserve">, </w:t>
      </w:r>
      <w:r w:rsidR="004E7350" w:rsidRPr="00A66327">
        <w:rPr>
          <w:rFonts w:eastAsia="宋体"/>
          <w:lang w:val="en-US" w:eastAsia="zh-CN"/>
        </w:rPr>
        <w:t xml:space="preserve">the </w:t>
      </w:r>
      <w:r>
        <w:rPr>
          <w:rFonts w:eastAsia="宋体"/>
          <w:lang w:val="en-US" w:eastAsia="zh-CN"/>
        </w:rPr>
        <w:t xml:space="preserve">uplink </w:t>
      </w:r>
      <w:r w:rsidR="004E7350" w:rsidRPr="00A66327">
        <w:rPr>
          <w:rFonts w:eastAsia="宋体"/>
          <w:lang w:val="en-US" w:eastAsia="zh-CN"/>
        </w:rPr>
        <w:t>duty cycle is greater than 50%</w:t>
      </w:r>
      <w:r>
        <w:rPr>
          <w:rFonts w:eastAsia="宋体"/>
          <w:lang w:val="en-US" w:eastAsia="zh-CN"/>
        </w:rPr>
        <w:t xml:space="preserve"> which could cause SAR compliance issues.</w:t>
      </w:r>
    </w:p>
    <w:p w14:paraId="0FB9E5A3" w14:textId="5EBCD494" w:rsidR="0050295F" w:rsidRPr="00233AE0" w:rsidRDefault="0050295F" w:rsidP="00541642">
      <w:pPr>
        <w:rPr>
          <w:b/>
          <w:i/>
          <w:lang w:val="en-US" w:eastAsia="zh-CN"/>
        </w:rPr>
      </w:pPr>
      <w:r w:rsidRPr="00233AE0">
        <w:rPr>
          <w:rFonts w:eastAsia="宋体"/>
          <w:b/>
          <w:i/>
          <w:lang w:val="en-US" w:eastAsia="zh-CN"/>
        </w:rPr>
        <w:t>Observation</w:t>
      </w:r>
      <w:r w:rsidR="008E635D" w:rsidRPr="00233AE0">
        <w:rPr>
          <w:rFonts w:eastAsia="宋体"/>
          <w:b/>
          <w:i/>
          <w:lang w:val="en-US" w:eastAsia="zh-CN"/>
        </w:rPr>
        <w:t xml:space="preserve"> 1</w:t>
      </w:r>
      <w:r w:rsidRPr="00233AE0">
        <w:rPr>
          <w:rFonts w:eastAsia="宋体"/>
          <w:b/>
          <w:i/>
          <w:lang w:val="en-US" w:eastAsia="zh-CN"/>
        </w:rPr>
        <w:t>:</w:t>
      </w:r>
      <w:r w:rsidR="00A107AC" w:rsidRPr="00233AE0">
        <w:rPr>
          <w:rFonts w:eastAsia="宋体"/>
          <w:b/>
          <w:i/>
          <w:lang w:val="en-US" w:eastAsia="zh-CN"/>
        </w:rPr>
        <w:t xml:space="preserve"> In case</w:t>
      </w:r>
      <w:r w:rsidRPr="00233AE0">
        <w:rPr>
          <w:rFonts w:eastAsia="宋体"/>
          <w:b/>
          <w:i/>
          <w:lang w:val="en-US" w:eastAsia="zh-CN"/>
        </w:rPr>
        <w:t xml:space="preserve"> </w:t>
      </w:r>
      <w:r w:rsidR="00E4135F">
        <w:rPr>
          <w:rFonts w:eastAsia="宋体"/>
          <w:b/>
          <w:i/>
          <w:lang w:val="en-US" w:eastAsia="zh-CN"/>
        </w:rPr>
        <w:t xml:space="preserve">of </w:t>
      </w:r>
      <w:r w:rsidR="00EF6E84" w:rsidRPr="00233AE0">
        <w:rPr>
          <w:rFonts w:eastAsia="宋体"/>
          <w:b/>
          <w:i/>
          <w:lang w:val="en-US" w:eastAsia="zh-CN"/>
        </w:rPr>
        <w:t xml:space="preserve">SAR effect </w:t>
      </w:r>
      <w:r w:rsidR="00E4135F">
        <w:rPr>
          <w:b/>
          <w:i/>
          <w:lang w:val="en-US"/>
        </w:rPr>
        <w:t>caused</w:t>
      </w:r>
      <w:r w:rsidR="002377FB" w:rsidRPr="00233AE0">
        <w:rPr>
          <w:b/>
          <w:i/>
          <w:lang w:val="en-US"/>
        </w:rPr>
        <w:t xml:space="preserve"> by</w:t>
      </w:r>
      <w:r w:rsidR="00EF6E84" w:rsidRPr="00233AE0">
        <w:rPr>
          <w:rFonts w:eastAsia="宋体"/>
          <w:b/>
          <w:i/>
          <w:lang w:val="en-US" w:eastAsia="zh-CN"/>
        </w:rPr>
        <w:t xml:space="preserve"> </w:t>
      </w:r>
      <w:r w:rsidRPr="00233AE0">
        <w:rPr>
          <w:b/>
          <w:i/>
          <w:lang w:val="en-US" w:eastAsia="zh-CN"/>
        </w:rPr>
        <w:t xml:space="preserve">NR </w:t>
      </w:r>
      <w:r w:rsidR="00AF60B4" w:rsidRPr="00233AE0">
        <w:rPr>
          <w:b/>
          <w:i/>
          <w:lang w:val="en-US" w:eastAsia="zh-CN"/>
        </w:rPr>
        <w:t>T</w:t>
      </w:r>
      <w:r w:rsidR="00EF6E84" w:rsidRPr="00233AE0">
        <w:rPr>
          <w:b/>
          <w:i/>
          <w:lang w:val="en-US" w:eastAsia="zh-CN"/>
        </w:rPr>
        <w:t xml:space="preserve">DD </w:t>
      </w:r>
      <w:r w:rsidR="00E4135F">
        <w:rPr>
          <w:b/>
          <w:i/>
          <w:lang w:val="en-US" w:eastAsia="zh-CN"/>
        </w:rPr>
        <w:t xml:space="preserve">bands </w:t>
      </w:r>
      <w:r w:rsidR="00EF6E84" w:rsidRPr="00233AE0">
        <w:rPr>
          <w:b/>
          <w:i/>
          <w:lang w:val="en-US" w:eastAsia="zh-CN"/>
        </w:rPr>
        <w:t xml:space="preserve">is </w:t>
      </w:r>
      <w:r w:rsidRPr="00233AE0">
        <w:rPr>
          <w:b/>
          <w:i/>
          <w:lang w:val="en-US" w:eastAsia="zh-CN"/>
        </w:rPr>
        <w:t>dominate</w:t>
      </w:r>
      <w:r w:rsidR="00EF6E84" w:rsidRPr="00233AE0">
        <w:rPr>
          <w:b/>
          <w:i/>
          <w:lang w:val="en-US" w:eastAsia="zh-CN"/>
        </w:rPr>
        <w:t xml:space="preserve"> compared to that </w:t>
      </w:r>
      <w:r w:rsidR="002377FB" w:rsidRPr="00233AE0">
        <w:rPr>
          <w:b/>
          <w:i/>
          <w:lang w:val="en-US" w:eastAsia="zh-CN"/>
        </w:rPr>
        <w:t>by</w:t>
      </w:r>
      <w:r w:rsidR="00EF6E84" w:rsidRPr="00233AE0">
        <w:rPr>
          <w:b/>
          <w:i/>
          <w:lang w:val="en-US" w:eastAsia="zh-CN"/>
        </w:rPr>
        <w:t xml:space="preserve"> LTE TDD</w:t>
      </w:r>
      <w:r w:rsidR="00A107AC" w:rsidRPr="00233AE0">
        <w:rPr>
          <w:b/>
          <w:i/>
          <w:lang w:val="en-US" w:eastAsia="zh-CN"/>
        </w:rPr>
        <w:t xml:space="preserve"> </w:t>
      </w:r>
      <w:r w:rsidR="00E4135F">
        <w:rPr>
          <w:b/>
          <w:i/>
          <w:lang w:val="en-US" w:eastAsia="zh-CN"/>
        </w:rPr>
        <w:t xml:space="preserve">bands </w:t>
      </w:r>
      <w:r w:rsidR="00A107AC" w:rsidRPr="00233AE0">
        <w:rPr>
          <w:b/>
          <w:i/>
          <w:lang w:val="en-US" w:eastAsia="zh-CN"/>
        </w:rPr>
        <w:t xml:space="preserve">the </w:t>
      </w:r>
      <w:r w:rsidR="00075496" w:rsidRPr="00233AE0">
        <w:rPr>
          <w:b/>
          <w:i/>
          <w:lang w:val="en-US" w:eastAsia="zh-CN"/>
        </w:rPr>
        <w:t>SAR compliance</w:t>
      </w:r>
      <w:r w:rsidR="00887E98">
        <w:rPr>
          <w:b/>
          <w:i/>
          <w:lang w:val="en-US" w:eastAsia="zh-CN"/>
        </w:rPr>
        <w:t xml:space="preserve"> issue </w:t>
      </w:r>
      <w:r w:rsidR="00A107AC" w:rsidRPr="00233AE0">
        <w:rPr>
          <w:b/>
          <w:i/>
          <w:lang w:val="en-US" w:eastAsia="zh-CN"/>
        </w:rPr>
        <w:t xml:space="preserve">is likely to </w:t>
      </w:r>
      <w:r w:rsidR="00075496" w:rsidRPr="00233AE0">
        <w:rPr>
          <w:b/>
          <w:i/>
          <w:lang w:val="en-US" w:eastAsia="zh-CN"/>
        </w:rPr>
        <w:t>be encountered</w:t>
      </w:r>
      <w:r w:rsidR="00A107AC" w:rsidRPr="00233AE0">
        <w:rPr>
          <w:b/>
          <w:i/>
          <w:lang w:val="en-US" w:eastAsia="zh-CN"/>
        </w:rPr>
        <w:t>.</w:t>
      </w:r>
    </w:p>
    <w:p w14:paraId="108F7649" w14:textId="77777777" w:rsidR="00922221" w:rsidRDefault="00922221" w:rsidP="00541642">
      <w:pPr>
        <w:rPr>
          <w:rFonts w:eastAsia="宋体"/>
          <w:b/>
          <w:lang w:val="en-US" w:eastAsia="zh-CN"/>
        </w:rPr>
      </w:pPr>
    </w:p>
    <w:p w14:paraId="72FB0AF9" w14:textId="0BA2A2DD" w:rsidR="008310C4" w:rsidRDefault="00811BCC" w:rsidP="00CD0BC8">
      <w:pPr>
        <w:rPr>
          <w:lang w:val="en-US"/>
        </w:rPr>
      </w:pPr>
      <w:r>
        <w:rPr>
          <w:rFonts w:eastAsia="宋体"/>
          <w:lang w:val="en-US" w:eastAsia="zh-CN"/>
        </w:rPr>
        <w:t>In addition</w:t>
      </w:r>
      <w:r w:rsidR="004A1430" w:rsidRPr="004A1430">
        <w:rPr>
          <w:rFonts w:eastAsia="宋体"/>
          <w:lang w:val="en-US" w:eastAsia="zh-CN"/>
        </w:rPr>
        <w:t xml:space="preserve"> </w:t>
      </w:r>
      <w:r w:rsidR="00137DAD">
        <w:rPr>
          <w:lang w:val="en-US"/>
        </w:rPr>
        <w:t xml:space="preserve">under </w:t>
      </w:r>
      <w:r w:rsidR="00137DAD" w:rsidRPr="00A66327">
        <w:rPr>
          <w:lang w:val="en-US"/>
        </w:rPr>
        <w:t xml:space="preserve">EN-DC </w:t>
      </w:r>
      <w:r w:rsidR="00137DAD">
        <w:rPr>
          <w:lang w:val="en-US"/>
        </w:rPr>
        <w:t>mode</w:t>
      </w:r>
      <w:r w:rsidR="00137DAD" w:rsidRPr="00A66327">
        <w:rPr>
          <w:lang w:val="en-US"/>
        </w:rPr>
        <w:t xml:space="preserve"> </w:t>
      </w:r>
      <w:r w:rsidR="00AC063D" w:rsidRPr="00A66327">
        <w:rPr>
          <w:lang w:val="en-US"/>
        </w:rPr>
        <w:t xml:space="preserve">the uplink </w:t>
      </w:r>
      <w:r w:rsidRPr="00A66327">
        <w:rPr>
          <w:lang w:val="en-US"/>
        </w:rPr>
        <w:t xml:space="preserve">E-UTRA </w:t>
      </w:r>
      <w:r>
        <w:rPr>
          <w:lang w:val="en-US"/>
        </w:rPr>
        <w:t>power is permane</w:t>
      </w:r>
      <w:r w:rsidR="00137DAD">
        <w:rPr>
          <w:lang w:val="en-US"/>
        </w:rPr>
        <w:t xml:space="preserve">ntly lowered down </w:t>
      </w:r>
      <w:r w:rsidR="00AC063D" w:rsidRPr="00A66327">
        <w:rPr>
          <w:lang w:val="en-US"/>
        </w:rPr>
        <w:t xml:space="preserve">even </w:t>
      </w:r>
      <w:r w:rsidR="00DC45AE">
        <w:rPr>
          <w:lang w:val="en-US"/>
        </w:rPr>
        <w:t xml:space="preserve">though </w:t>
      </w:r>
      <w:r w:rsidR="00AC063D" w:rsidRPr="00A66327">
        <w:rPr>
          <w:lang w:val="en-US"/>
        </w:rPr>
        <w:t xml:space="preserve">no uplink transmission in the NR </w:t>
      </w:r>
      <w:r w:rsidR="00DC45AE">
        <w:rPr>
          <w:lang w:val="en-US"/>
        </w:rPr>
        <w:t>CG</w:t>
      </w:r>
      <w:r w:rsidR="00137DAD">
        <w:rPr>
          <w:lang w:val="en-US"/>
        </w:rPr>
        <w:t>, as already identified in SI</w:t>
      </w:r>
      <w:r w:rsidR="00AC063D" w:rsidRPr="00A66327">
        <w:rPr>
          <w:lang w:val="en-US"/>
        </w:rPr>
        <w:t>.</w:t>
      </w:r>
      <w:r w:rsidR="00AC063D">
        <w:rPr>
          <w:lang w:val="en-US"/>
        </w:rPr>
        <w:t xml:space="preserve"> </w:t>
      </w:r>
      <w:r w:rsidR="00541642" w:rsidRPr="00A66327">
        <w:rPr>
          <w:lang w:val="en-US" w:eastAsia="zh-CN"/>
        </w:rPr>
        <w:t xml:space="preserve">Based on above analysis, we could see the </w:t>
      </w:r>
      <w:r w:rsidR="00CD0BC8">
        <w:rPr>
          <w:lang w:val="en-US" w:eastAsia="zh-CN"/>
        </w:rPr>
        <w:t>accompanying</w:t>
      </w:r>
      <w:r w:rsidR="00541642" w:rsidRPr="00A66327">
        <w:rPr>
          <w:lang w:val="en-US" w:eastAsia="zh-CN"/>
        </w:rPr>
        <w:t xml:space="preserve"> issues </w:t>
      </w:r>
      <w:r w:rsidR="00A56E5E">
        <w:rPr>
          <w:lang w:val="en-US" w:eastAsia="zh-CN"/>
        </w:rPr>
        <w:t xml:space="preserve">such as </w:t>
      </w:r>
      <w:r w:rsidR="00793A52">
        <w:rPr>
          <w:lang w:val="en-US" w:eastAsia="zh-CN"/>
        </w:rPr>
        <w:t xml:space="preserve">SAR compliance and lower </w:t>
      </w:r>
      <w:r w:rsidR="00A56E5E" w:rsidRPr="00A66327">
        <w:rPr>
          <w:lang w:val="en-US"/>
        </w:rPr>
        <w:t>E-UTRA</w:t>
      </w:r>
      <w:r w:rsidR="00176955">
        <w:rPr>
          <w:lang w:val="en-US"/>
        </w:rPr>
        <w:t xml:space="preserve"> </w:t>
      </w:r>
      <w:r w:rsidR="00793A52">
        <w:rPr>
          <w:lang w:val="en-US"/>
        </w:rPr>
        <w:t xml:space="preserve">transmission power </w:t>
      </w:r>
      <w:r w:rsidR="00541642" w:rsidRPr="00A66327">
        <w:rPr>
          <w:lang w:val="en-US" w:eastAsia="zh-CN"/>
        </w:rPr>
        <w:t xml:space="preserve">compared to the limited benefits. </w:t>
      </w:r>
    </w:p>
    <w:p w14:paraId="35EE1823" w14:textId="2E6CBAE1" w:rsidR="00024B28" w:rsidRPr="00233AE0" w:rsidRDefault="00024B28" w:rsidP="00CD0BC8">
      <w:pPr>
        <w:rPr>
          <w:rFonts w:eastAsia="宋体"/>
          <w:b/>
          <w:i/>
          <w:lang w:val="en-US" w:eastAsia="zh-CN"/>
        </w:rPr>
      </w:pPr>
      <w:r w:rsidRPr="00233AE0">
        <w:rPr>
          <w:b/>
          <w:i/>
          <w:lang w:val="en-US" w:eastAsia="zh-CN"/>
        </w:rPr>
        <w:t xml:space="preserve">Observation 2: There are accompanying issues such as SAR compliance and lower </w:t>
      </w:r>
      <w:r w:rsidR="00176955" w:rsidRPr="00233AE0">
        <w:rPr>
          <w:b/>
          <w:i/>
          <w:lang w:val="en-US"/>
        </w:rPr>
        <w:t xml:space="preserve">E-UTRA </w:t>
      </w:r>
      <w:r w:rsidRPr="00233AE0">
        <w:rPr>
          <w:b/>
          <w:i/>
          <w:lang w:val="en-US"/>
        </w:rPr>
        <w:t xml:space="preserve">transmission power </w:t>
      </w:r>
      <w:r w:rsidRPr="00233AE0">
        <w:rPr>
          <w:b/>
          <w:i/>
          <w:lang w:val="en-US" w:eastAsia="zh-CN"/>
        </w:rPr>
        <w:t xml:space="preserve">compared to the limited benefits. </w:t>
      </w:r>
    </w:p>
    <w:p w14:paraId="3965A0E5" w14:textId="38893572" w:rsidR="00420920" w:rsidRPr="00233AE0" w:rsidRDefault="00541642" w:rsidP="00947340">
      <w:pPr>
        <w:rPr>
          <w:rFonts w:eastAsia="宋体"/>
          <w:b/>
          <w:i/>
          <w:lang w:val="en-US" w:eastAsia="zh-CN"/>
        </w:rPr>
      </w:pPr>
      <w:r w:rsidRPr="00233AE0">
        <w:rPr>
          <w:rFonts w:eastAsia="宋体"/>
          <w:b/>
          <w:i/>
          <w:lang w:val="en-US" w:eastAsia="zh-CN"/>
        </w:rPr>
        <w:t xml:space="preserve">Proposal </w:t>
      </w:r>
      <w:r w:rsidR="00024B28" w:rsidRPr="00233AE0">
        <w:rPr>
          <w:rFonts w:eastAsia="宋体"/>
          <w:b/>
          <w:i/>
          <w:lang w:val="en-US" w:eastAsia="zh-CN"/>
        </w:rPr>
        <w:t>2</w:t>
      </w:r>
      <w:r w:rsidRPr="00233AE0">
        <w:rPr>
          <w:rFonts w:eastAsia="宋体"/>
          <w:b/>
          <w:i/>
          <w:lang w:val="en-US" w:eastAsia="zh-CN"/>
        </w:rPr>
        <w:t xml:space="preserve">: </w:t>
      </w:r>
      <w:r w:rsidR="005E1954" w:rsidRPr="00233AE0">
        <w:rPr>
          <w:rFonts w:eastAsia="宋体"/>
          <w:b/>
          <w:i/>
          <w:lang w:val="en-US" w:eastAsia="zh-CN"/>
        </w:rPr>
        <w:t>N</w:t>
      </w:r>
      <w:r w:rsidRPr="00233AE0">
        <w:rPr>
          <w:rFonts w:eastAsia="宋体"/>
          <w:b/>
          <w:i/>
          <w:lang w:val="en-US" w:eastAsia="zh-CN"/>
        </w:rPr>
        <w:t xml:space="preserve">ot to introduce </w:t>
      </w:r>
      <w:r w:rsidR="008310C4" w:rsidRPr="00233AE0">
        <w:rPr>
          <w:rFonts w:eastAsia="宋体"/>
          <w:b/>
          <w:i/>
          <w:lang w:val="en-US" w:eastAsia="zh-CN"/>
        </w:rPr>
        <w:t xml:space="preserve">blind scheme </w:t>
      </w:r>
      <w:r w:rsidR="00024B28" w:rsidRPr="00233AE0">
        <w:rPr>
          <w:rFonts w:eastAsia="宋体"/>
          <w:b/>
          <w:i/>
          <w:lang w:val="en-US" w:eastAsia="zh-CN"/>
        </w:rPr>
        <w:t xml:space="preserve">at least </w:t>
      </w:r>
      <w:r w:rsidR="008310C4" w:rsidRPr="00233AE0">
        <w:rPr>
          <w:rFonts w:eastAsia="宋体"/>
          <w:b/>
          <w:i/>
          <w:lang w:val="en-US" w:eastAsia="zh-CN"/>
        </w:rPr>
        <w:t>in R</w:t>
      </w:r>
      <w:r w:rsidR="002E16F3">
        <w:rPr>
          <w:rFonts w:eastAsia="宋体"/>
          <w:b/>
          <w:i/>
          <w:lang w:val="en-US" w:eastAsia="zh-CN"/>
        </w:rPr>
        <w:t>el</w:t>
      </w:r>
      <w:r w:rsidR="008310C4" w:rsidRPr="00233AE0">
        <w:rPr>
          <w:rFonts w:eastAsia="宋体"/>
          <w:b/>
          <w:i/>
          <w:lang w:val="en-US" w:eastAsia="zh-CN"/>
        </w:rPr>
        <w:t>-16.</w:t>
      </w:r>
    </w:p>
    <w:p w14:paraId="01573BB1" w14:textId="77777777" w:rsidR="00A66327" w:rsidRPr="00A66327" w:rsidRDefault="00A66327" w:rsidP="00947340">
      <w:pPr>
        <w:rPr>
          <w:rFonts w:eastAsia="宋体"/>
          <w:b/>
          <w:lang w:val="en-US" w:eastAsia="zh-CN"/>
        </w:rPr>
      </w:pPr>
    </w:p>
    <w:p w14:paraId="49B599A8" w14:textId="5FF98CD5" w:rsidR="00AE1CA7" w:rsidRPr="00A66327" w:rsidRDefault="00AE1CA7" w:rsidP="00947340">
      <w:pPr>
        <w:rPr>
          <w:lang w:val="en-US"/>
        </w:rPr>
      </w:pPr>
      <w:r w:rsidRPr="00A66327">
        <w:rPr>
          <w:lang w:val="en-US"/>
        </w:rPr>
        <w:t xml:space="preserve">For option </w:t>
      </w:r>
      <w:r w:rsidR="00EB7645" w:rsidRPr="00A66327">
        <w:rPr>
          <w:lang w:val="en-US"/>
        </w:rPr>
        <w:t>2</w:t>
      </w:r>
      <w:r w:rsidR="00CA543A" w:rsidRPr="00A66327">
        <w:rPr>
          <w:lang w:val="en-US"/>
        </w:rPr>
        <w:t>, i.e.,</w:t>
      </w:r>
      <w:r w:rsidR="00EB7645" w:rsidRPr="00A66327">
        <w:rPr>
          <w:lang w:val="en-US"/>
        </w:rPr>
        <w:t xml:space="preserve"> </w:t>
      </w:r>
      <w:r w:rsidR="00CA543A" w:rsidRPr="00A66327">
        <w:rPr>
          <w:lang w:val="en-US"/>
        </w:rPr>
        <w:t>i</w:t>
      </w:r>
      <w:r w:rsidR="00EB7645" w:rsidRPr="00A66327">
        <w:rPr>
          <w:lang w:val="en-US"/>
        </w:rPr>
        <w:t>ntroduce a new item in UE signalling to indicate if “</w:t>
      </w:r>
      <w:r w:rsidR="00EB7645" w:rsidRPr="00655539">
        <w:rPr>
          <w:i/>
          <w:lang w:val="en-US"/>
        </w:rPr>
        <w:t>Reduce_FDD_power</w:t>
      </w:r>
      <w:r w:rsidR="00EB7645" w:rsidRPr="00A66327">
        <w:rPr>
          <w:lang w:val="en-US"/>
        </w:rPr>
        <w:t>” is supported.</w:t>
      </w:r>
    </w:p>
    <w:p w14:paraId="1C7CF72F" w14:textId="2B9BCD3C" w:rsidR="00021FAA" w:rsidRPr="00A66327" w:rsidRDefault="00021FAA" w:rsidP="00021FAA">
      <w:pPr>
        <w:rPr>
          <w:i/>
          <w:sz w:val="18"/>
          <w:szCs w:val="18"/>
          <w:lang w:val="en-US"/>
        </w:rPr>
      </w:pPr>
      <w:r w:rsidRPr="00A66327">
        <w:rPr>
          <w:rFonts w:eastAsia="宋体"/>
          <w:lang w:eastAsia="zh-CN"/>
        </w:rPr>
        <w:t>If UE indicate “</w:t>
      </w:r>
      <w:r w:rsidRPr="00655539">
        <w:rPr>
          <w:rFonts w:eastAsia="宋体"/>
          <w:i/>
          <w:lang w:eastAsia="zh-CN"/>
        </w:rPr>
        <w:t>Reduce_FDD_power</w:t>
      </w:r>
      <w:r w:rsidRPr="00A66327">
        <w:rPr>
          <w:rFonts w:eastAsia="宋体"/>
          <w:lang w:eastAsia="zh-CN"/>
        </w:rPr>
        <w:t>”</w:t>
      </w:r>
      <w:r w:rsidR="00024B28">
        <w:rPr>
          <w:rFonts w:eastAsia="宋体"/>
          <w:lang w:eastAsia="zh-CN"/>
        </w:rPr>
        <w:t xml:space="preserve"> in signalling set </w:t>
      </w:r>
      <w:r w:rsidR="008C1189">
        <w:rPr>
          <w:rFonts w:eastAsia="宋体"/>
          <w:lang w:eastAsia="zh-CN"/>
        </w:rPr>
        <w:t xml:space="preserve">possibly </w:t>
      </w:r>
      <w:r w:rsidR="00024B28">
        <w:rPr>
          <w:rFonts w:eastAsia="宋体"/>
          <w:lang w:eastAsia="zh-CN"/>
        </w:rPr>
        <w:t>as below:</w:t>
      </w:r>
    </w:p>
    <w:tbl>
      <w:tblPr>
        <w:tblStyle w:val="aa"/>
        <w:tblW w:w="0" w:type="auto"/>
        <w:tblLook w:val="04A0" w:firstRow="1" w:lastRow="0" w:firstColumn="1" w:lastColumn="0" w:noHBand="0" w:noVBand="1"/>
      </w:tblPr>
      <w:tblGrid>
        <w:gridCol w:w="9629"/>
      </w:tblGrid>
      <w:tr w:rsidR="00021FAA" w:rsidRPr="00A66327" w14:paraId="350C63E8" w14:textId="77777777" w:rsidTr="00A8021E">
        <w:tc>
          <w:tcPr>
            <w:tcW w:w="9629" w:type="dxa"/>
          </w:tcPr>
          <w:p w14:paraId="01238159" w14:textId="062118FB" w:rsidR="00021FAA" w:rsidRPr="00A66327" w:rsidRDefault="00021FAA" w:rsidP="00A8021E">
            <w:pPr>
              <w:pStyle w:val="af9"/>
              <w:numPr>
                <w:ilvl w:val="0"/>
                <w:numId w:val="24"/>
              </w:numPr>
              <w:rPr>
                <w:sz w:val="16"/>
                <w:szCs w:val="16"/>
                <w:lang w:val="sv-SE"/>
              </w:rPr>
            </w:pPr>
            <w:r w:rsidRPr="00A66327">
              <w:rPr>
                <w:sz w:val="16"/>
                <w:szCs w:val="16"/>
                <w:lang w:val="en-US"/>
              </w:rPr>
              <w:t xml:space="preserve">maxNRDuty1 </w:t>
            </w:r>
            <w:r w:rsidRPr="00A66327">
              <w:rPr>
                <w:rFonts w:ascii="宋体" w:hAnsi="宋体" w:cs="宋体" w:hint="eastAsia"/>
                <w:sz w:val="16"/>
                <w:szCs w:val="16"/>
                <w:lang w:val="en-US"/>
              </w:rPr>
              <w:t>∈</w:t>
            </w:r>
            <w:r w:rsidRPr="00A66327">
              <w:rPr>
                <w:sz w:val="16"/>
                <w:szCs w:val="16"/>
                <w:lang w:val="en-US"/>
              </w:rPr>
              <w:t xml:space="preserve"> {30%, 40%, 50%, 60%, 70%, 80%, 90%, 100% , </w:t>
            </w:r>
            <w:r w:rsidR="00331273" w:rsidRPr="00A66327">
              <w:rPr>
                <w:sz w:val="16"/>
                <w:szCs w:val="16"/>
                <w:highlight w:val="yellow"/>
                <w:lang w:val="en-US"/>
              </w:rPr>
              <w:t>R</w:t>
            </w:r>
            <w:r w:rsidRPr="00A66327">
              <w:rPr>
                <w:sz w:val="16"/>
                <w:szCs w:val="16"/>
                <w:highlight w:val="yellow"/>
                <w:lang w:val="en-US"/>
              </w:rPr>
              <w:t>educe_FDD_power</w:t>
            </w:r>
            <w:r w:rsidR="00331273" w:rsidRPr="00A66327">
              <w:rPr>
                <w:sz w:val="16"/>
                <w:szCs w:val="16"/>
                <w:highlight w:val="yellow"/>
                <w:lang w:val="en-US"/>
              </w:rPr>
              <w:t>_supported</w:t>
            </w:r>
            <w:r w:rsidRPr="00A66327">
              <w:rPr>
                <w:sz w:val="16"/>
                <w:szCs w:val="16"/>
                <w:lang w:val="en-US"/>
              </w:rPr>
              <w:t>, Full_duty_supported}</w:t>
            </w:r>
          </w:p>
          <w:p w14:paraId="4A25DA72" w14:textId="21FDB888" w:rsidR="00021FAA" w:rsidRPr="00A66327" w:rsidRDefault="00021FAA" w:rsidP="00A8021E">
            <w:pPr>
              <w:pStyle w:val="af9"/>
              <w:numPr>
                <w:ilvl w:val="0"/>
                <w:numId w:val="24"/>
              </w:numPr>
              <w:rPr>
                <w:sz w:val="16"/>
                <w:szCs w:val="16"/>
                <w:lang w:val="sv-SE"/>
              </w:rPr>
            </w:pPr>
            <w:r w:rsidRPr="00A66327">
              <w:rPr>
                <w:sz w:val="16"/>
                <w:szCs w:val="16"/>
                <w:lang w:val="en-US"/>
              </w:rPr>
              <w:t xml:space="preserve"> maxNRDuty2 </w:t>
            </w:r>
            <w:r w:rsidRPr="00A66327">
              <w:rPr>
                <w:rFonts w:ascii="宋体" w:hAnsi="宋体" w:cs="宋体" w:hint="eastAsia"/>
                <w:sz w:val="16"/>
                <w:szCs w:val="16"/>
                <w:lang w:val="en-US"/>
              </w:rPr>
              <w:t>∈</w:t>
            </w:r>
            <w:r w:rsidRPr="00A66327">
              <w:rPr>
                <w:sz w:val="16"/>
                <w:szCs w:val="16"/>
                <w:lang w:val="en-US"/>
              </w:rPr>
              <w:t xml:space="preserve"> {30%, 40%, 50%, 60%, 70%, 80%, 90%, 100%, </w:t>
            </w:r>
            <w:r w:rsidR="00331273" w:rsidRPr="00A66327">
              <w:rPr>
                <w:sz w:val="16"/>
                <w:szCs w:val="16"/>
                <w:highlight w:val="yellow"/>
                <w:lang w:val="en-US"/>
              </w:rPr>
              <w:t>Reduce_FDD_power_supported</w:t>
            </w:r>
            <w:r w:rsidRPr="00A66327">
              <w:rPr>
                <w:sz w:val="16"/>
                <w:szCs w:val="16"/>
                <w:lang w:val="en-US"/>
              </w:rPr>
              <w:t>}</w:t>
            </w:r>
          </w:p>
          <w:p w14:paraId="293A1A36" w14:textId="77777777" w:rsidR="00021FAA" w:rsidRPr="00A66327" w:rsidRDefault="00021FAA" w:rsidP="00A8021E">
            <w:pPr>
              <w:pStyle w:val="af9"/>
              <w:numPr>
                <w:ilvl w:val="0"/>
                <w:numId w:val="24"/>
              </w:numPr>
              <w:rPr>
                <w:lang w:val="en-US"/>
              </w:rPr>
            </w:pPr>
            <w:r w:rsidRPr="00A66327">
              <w:rPr>
                <w:sz w:val="16"/>
                <w:szCs w:val="16"/>
                <w:lang w:val="en-US"/>
              </w:rPr>
              <w:lastRenderedPageBreak/>
              <w:t>Full_duty_supported: no restriction on uplink scheduling for both LTE and NR bands for applicability of PC2 inter-band EN-DC (FDD+TDD) requirements, i.e. SAR compliance will be fulfilled by UE based mechanisms e.g. P-MPR etc. If UE indicate maxNRDuty1= Full_duty_supported, maxNRDuty2 signaling will be overridden i.e. UE will follow  Full_duty_supported capability.</w:t>
            </w:r>
          </w:p>
        </w:tc>
      </w:tr>
    </w:tbl>
    <w:p w14:paraId="37619067" w14:textId="77777777" w:rsidR="00021FAA" w:rsidRPr="00A66327" w:rsidRDefault="00021FAA" w:rsidP="00021FAA">
      <w:pPr>
        <w:spacing w:after="120"/>
        <w:rPr>
          <w:i/>
          <w:sz w:val="18"/>
          <w:szCs w:val="18"/>
          <w:lang w:val="en-US"/>
        </w:rPr>
      </w:pPr>
    </w:p>
    <w:p w14:paraId="34ED8015" w14:textId="42DEF3A3" w:rsidR="00021FAA" w:rsidRPr="00A66327" w:rsidRDefault="003D2E3C" w:rsidP="00021FAA">
      <w:pPr>
        <w:spacing w:after="120"/>
        <w:rPr>
          <w:rFonts w:eastAsia="宋体"/>
          <w:lang w:val="en-US" w:eastAsia="zh-CN"/>
        </w:rPr>
      </w:pPr>
      <w:r w:rsidRPr="005716AF">
        <w:rPr>
          <w:rFonts w:eastAsia="宋体"/>
          <w:i/>
          <w:lang w:val="en-US" w:eastAsia="zh-CN"/>
        </w:rPr>
        <w:t>maxNRDuty1</w:t>
      </w:r>
      <w:r>
        <w:rPr>
          <w:rFonts w:eastAsia="宋体"/>
          <w:lang w:val="en-US" w:eastAsia="zh-CN"/>
        </w:rPr>
        <w:t xml:space="preserve"> and </w:t>
      </w:r>
      <w:r w:rsidRPr="005716AF">
        <w:rPr>
          <w:rFonts w:eastAsia="宋体"/>
          <w:i/>
          <w:lang w:val="en-US" w:eastAsia="zh-CN"/>
        </w:rPr>
        <w:t>maxNRDuty</w:t>
      </w:r>
      <w:r w:rsidR="00021FAA" w:rsidRPr="005716AF">
        <w:rPr>
          <w:rFonts w:eastAsia="宋体"/>
          <w:i/>
          <w:lang w:val="en-US" w:eastAsia="zh-CN"/>
        </w:rPr>
        <w:t>2</w:t>
      </w:r>
      <w:r w:rsidR="00021FAA" w:rsidRPr="00A66327">
        <w:rPr>
          <w:rFonts w:eastAsia="宋体"/>
          <w:lang w:val="en-US" w:eastAsia="zh-CN"/>
        </w:rPr>
        <w:t xml:space="preserve"> are based on t</w:t>
      </w:r>
      <w:r w:rsidR="00021FAA" w:rsidRPr="00A66327">
        <w:rPr>
          <w:rFonts w:eastAsia="宋体"/>
          <w:lang w:eastAsia="zh-CN"/>
        </w:rPr>
        <w:t>wo fixed LTE reference configurations</w:t>
      </w:r>
      <w:r w:rsidR="00420920" w:rsidRPr="00A66327">
        <w:rPr>
          <w:rFonts w:eastAsia="宋体"/>
          <w:lang w:eastAsia="zh-CN"/>
        </w:rPr>
        <w:t xml:space="preserve"> respectively</w:t>
      </w:r>
      <w:r w:rsidR="00021FAA" w:rsidRPr="00A66327">
        <w:rPr>
          <w:rFonts w:eastAsia="宋体"/>
          <w:lang w:eastAsia="zh-CN"/>
        </w:rPr>
        <w:t xml:space="preserve">, i.e., </w:t>
      </w:r>
      <w:r w:rsidR="00021FAA" w:rsidRPr="005716AF">
        <w:rPr>
          <w:rFonts w:eastAsia="宋体"/>
          <w:i/>
          <w:lang w:eastAsia="zh-CN"/>
        </w:rPr>
        <w:t>DutyLTE1=70%</w:t>
      </w:r>
      <w:r w:rsidR="00021FAA" w:rsidRPr="00A66327">
        <w:rPr>
          <w:rFonts w:eastAsia="宋体"/>
          <w:lang w:eastAsia="zh-CN"/>
        </w:rPr>
        <w:t xml:space="preserve">, </w:t>
      </w:r>
      <w:r w:rsidR="00021FAA" w:rsidRPr="005716AF">
        <w:rPr>
          <w:rFonts w:eastAsia="宋体"/>
          <w:i/>
          <w:lang w:eastAsia="zh-CN"/>
        </w:rPr>
        <w:t>DutyLTE2=40%</w:t>
      </w:r>
      <w:r w:rsidR="00420920" w:rsidRPr="00A66327">
        <w:rPr>
          <w:rFonts w:eastAsia="宋体"/>
          <w:lang w:eastAsia="zh-CN"/>
        </w:rPr>
        <w:t xml:space="preserve"> whereas</w:t>
      </w:r>
      <w:r w:rsidR="00021FAA" w:rsidRPr="00A66327">
        <w:rPr>
          <w:rFonts w:eastAsia="宋体"/>
          <w:lang w:eastAsia="zh-CN"/>
        </w:rPr>
        <w:t xml:space="preserve"> “</w:t>
      </w:r>
      <w:r w:rsidR="00021FAA" w:rsidRPr="00655539">
        <w:rPr>
          <w:rFonts w:eastAsia="宋体"/>
          <w:i/>
          <w:lang w:eastAsia="zh-CN"/>
        </w:rPr>
        <w:t>Reduce_FDD_power</w:t>
      </w:r>
      <w:r w:rsidR="00021FAA" w:rsidRPr="00A66327">
        <w:rPr>
          <w:rFonts w:eastAsia="宋体"/>
          <w:lang w:eastAsia="zh-CN"/>
        </w:rPr>
        <w:t xml:space="preserve">” is based on </w:t>
      </w:r>
      <w:r w:rsidR="00021FAA" w:rsidRPr="00655539">
        <w:rPr>
          <w:rFonts w:eastAsia="宋体"/>
          <w:i/>
          <w:lang w:eastAsia="zh-CN"/>
        </w:rPr>
        <w:t>Duty</w:t>
      </w:r>
      <w:r w:rsidR="00021FAA" w:rsidRPr="00655539">
        <w:rPr>
          <w:rFonts w:eastAsia="宋体"/>
          <w:i/>
          <w:lang w:val="en-US"/>
        </w:rPr>
        <w:t>LTE=100%</w:t>
      </w:r>
      <w:r w:rsidR="008E635D" w:rsidRPr="00A66327">
        <w:rPr>
          <w:rFonts w:eastAsia="宋体"/>
          <w:lang w:val="en-US"/>
        </w:rPr>
        <w:t xml:space="preserve"> and specific value of FDD power</w:t>
      </w:r>
      <w:r w:rsidR="00021FAA" w:rsidRPr="00A66327">
        <w:rPr>
          <w:rFonts w:eastAsia="宋体"/>
          <w:lang w:val="en-US"/>
        </w:rPr>
        <w:t xml:space="preserve">. In this case </w:t>
      </w:r>
      <w:r w:rsidR="00024B28">
        <w:rPr>
          <w:rFonts w:eastAsia="宋体"/>
          <w:lang w:val="en-US"/>
        </w:rPr>
        <w:t xml:space="preserve">we think </w:t>
      </w:r>
      <w:r w:rsidR="00021FAA" w:rsidRPr="00A66327">
        <w:rPr>
          <w:rFonts w:eastAsia="宋体"/>
          <w:lang w:val="en-US"/>
        </w:rPr>
        <w:t xml:space="preserve">UE </w:t>
      </w:r>
      <w:r w:rsidR="00021FAA" w:rsidRPr="00A66327">
        <w:rPr>
          <w:rFonts w:eastAsia="宋体"/>
          <w:lang w:val="en-US" w:eastAsia="zh-CN"/>
        </w:rPr>
        <w:t>indicate this item in the common capability set may cause confusion</w:t>
      </w:r>
      <w:r w:rsidR="008E635D" w:rsidRPr="00A66327">
        <w:rPr>
          <w:rFonts w:eastAsia="宋体"/>
          <w:lang w:val="en-US" w:eastAsia="zh-CN"/>
        </w:rPr>
        <w:t>.</w:t>
      </w:r>
    </w:p>
    <w:p w14:paraId="1657761B" w14:textId="6B115E76" w:rsidR="00021FAA" w:rsidRPr="001B6F35" w:rsidRDefault="00021FAA" w:rsidP="00021FAA">
      <w:pPr>
        <w:spacing w:after="120"/>
        <w:rPr>
          <w:rFonts w:eastAsia="宋体"/>
          <w:b/>
          <w:i/>
          <w:lang w:val="en-US" w:eastAsia="zh-CN"/>
        </w:rPr>
      </w:pPr>
      <w:r w:rsidRPr="001B6F35">
        <w:rPr>
          <w:rFonts w:eastAsia="宋体"/>
          <w:b/>
          <w:i/>
          <w:lang w:val="en-US" w:eastAsia="zh-CN"/>
        </w:rPr>
        <w:t xml:space="preserve">Observation </w:t>
      </w:r>
      <w:r w:rsidR="00EB33CC">
        <w:rPr>
          <w:rFonts w:eastAsia="宋体"/>
          <w:b/>
          <w:i/>
          <w:lang w:val="en-US" w:eastAsia="zh-CN"/>
        </w:rPr>
        <w:t>3</w:t>
      </w:r>
      <w:r w:rsidR="00F366DC">
        <w:rPr>
          <w:rFonts w:eastAsia="宋体"/>
          <w:b/>
          <w:i/>
          <w:lang w:val="en-US" w:eastAsia="zh-CN"/>
        </w:rPr>
        <w:t>: I</w:t>
      </w:r>
      <w:r w:rsidRPr="001B6F35">
        <w:rPr>
          <w:rFonts w:eastAsia="宋体"/>
          <w:b/>
          <w:i/>
          <w:lang w:val="en-US" w:eastAsia="zh-CN"/>
        </w:rPr>
        <w:t xml:space="preserve">t seem not </w:t>
      </w:r>
      <w:r w:rsidR="00DC3A0B" w:rsidRPr="001B6F35">
        <w:rPr>
          <w:rFonts w:eastAsia="宋体"/>
          <w:b/>
          <w:i/>
          <w:lang w:val="en-US" w:eastAsia="zh-CN"/>
        </w:rPr>
        <w:t>very</w:t>
      </w:r>
      <w:r w:rsidRPr="001B6F35">
        <w:rPr>
          <w:rFonts w:eastAsia="宋体"/>
          <w:b/>
          <w:i/>
          <w:lang w:val="en-US" w:eastAsia="zh-CN"/>
        </w:rPr>
        <w:t xml:space="preserve"> </w:t>
      </w:r>
      <w:r w:rsidR="00DC3A0B" w:rsidRPr="001B6F35">
        <w:rPr>
          <w:rFonts w:eastAsia="宋体"/>
          <w:b/>
          <w:i/>
          <w:lang w:val="en-US" w:eastAsia="zh-CN"/>
        </w:rPr>
        <w:t xml:space="preserve">appropriate </w:t>
      </w:r>
      <w:r w:rsidR="00024B28" w:rsidRPr="001B6F35">
        <w:rPr>
          <w:rFonts w:eastAsia="宋体"/>
          <w:b/>
          <w:i/>
          <w:lang w:val="en-US" w:eastAsia="zh-CN"/>
        </w:rPr>
        <w:t xml:space="preserve">to </w:t>
      </w:r>
      <w:r w:rsidRPr="001B6F35">
        <w:rPr>
          <w:rFonts w:eastAsia="宋体"/>
          <w:b/>
          <w:i/>
          <w:lang w:val="en-US" w:eastAsia="zh-CN"/>
        </w:rPr>
        <w:t>incl</w:t>
      </w:r>
      <w:r w:rsidR="00DC3A0B" w:rsidRPr="001B6F35">
        <w:rPr>
          <w:rFonts w:eastAsia="宋体"/>
          <w:b/>
          <w:i/>
          <w:lang w:val="en-US" w:eastAsia="zh-CN"/>
        </w:rPr>
        <w:t xml:space="preserve">ude the </w:t>
      </w:r>
      <w:r w:rsidR="00DC3A0B" w:rsidRPr="001B6F35">
        <w:rPr>
          <w:rFonts w:eastAsia="宋体"/>
          <w:b/>
          <w:i/>
          <w:lang w:eastAsia="zh-CN"/>
        </w:rPr>
        <w:t>“Reduce_FDD_power” item</w:t>
      </w:r>
      <w:r w:rsidRPr="001B6F35">
        <w:rPr>
          <w:rFonts w:eastAsia="宋体"/>
          <w:b/>
          <w:i/>
          <w:lang w:val="en-US" w:eastAsia="zh-CN"/>
        </w:rPr>
        <w:t xml:space="preserve"> in </w:t>
      </w:r>
      <w:r w:rsidR="00024B28" w:rsidRPr="001B6F35">
        <w:rPr>
          <w:rFonts w:eastAsia="宋体"/>
          <w:b/>
          <w:i/>
          <w:lang w:val="en-US" w:eastAsia="zh-CN"/>
        </w:rPr>
        <w:t>common</w:t>
      </w:r>
      <w:r w:rsidR="00DC3A0B" w:rsidRPr="001B6F35">
        <w:rPr>
          <w:rFonts w:eastAsia="宋体"/>
          <w:b/>
          <w:i/>
          <w:lang w:val="en-US" w:eastAsia="zh-CN"/>
        </w:rPr>
        <w:t xml:space="preserve"> </w:t>
      </w:r>
      <w:r w:rsidRPr="001B6F35">
        <w:rPr>
          <w:rFonts w:eastAsia="宋体"/>
          <w:b/>
          <w:i/>
          <w:lang w:val="en-US" w:eastAsia="zh-CN"/>
        </w:rPr>
        <w:t>capability set due to different LTE reference configurations.</w:t>
      </w:r>
    </w:p>
    <w:p w14:paraId="47353C4E" w14:textId="77777777" w:rsidR="003A0FB2" w:rsidRPr="00A66327" w:rsidRDefault="003A0FB2" w:rsidP="003A0FB2">
      <w:pPr>
        <w:rPr>
          <w:rFonts w:eastAsia="宋体"/>
          <w:u w:val="single"/>
          <w:lang w:eastAsia="zh-CN"/>
        </w:rPr>
      </w:pPr>
    </w:p>
    <w:p w14:paraId="75FE6869" w14:textId="1A9A0C98" w:rsidR="00FA71CC" w:rsidRPr="00A11D26" w:rsidRDefault="00A11D26" w:rsidP="003A0FB2">
      <w:pPr>
        <w:rPr>
          <w:b/>
          <w:u w:val="single"/>
          <w:lang w:val="en-US"/>
        </w:rPr>
      </w:pPr>
      <w:r w:rsidRPr="00A11D26">
        <w:rPr>
          <w:b/>
          <w:u w:val="single"/>
          <w:lang w:val="en-US"/>
        </w:rPr>
        <w:t>Regarding</w:t>
      </w:r>
      <w:r>
        <w:rPr>
          <w:b/>
          <w:u w:val="single"/>
          <w:lang w:val="en-US"/>
        </w:rPr>
        <w:t xml:space="preserve"> impact</w:t>
      </w:r>
      <w:r w:rsidR="00663C1F">
        <w:rPr>
          <w:b/>
          <w:u w:val="single"/>
          <w:lang w:val="en-US"/>
        </w:rPr>
        <w:t>s</w:t>
      </w:r>
      <w:r>
        <w:rPr>
          <w:b/>
          <w:u w:val="single"/>
          <w:lang w:val="en-US"/>
        </w:rPr>
        <w:t xml:space="preserve"> </w:t>
      </w:r>
      <w:r w:rsidR="00907231">
        <w:rPr>
          <w:b/>
          <w:u w:val="single"/>
          <w:lang w:val="en-US"/>
        </w:rPr>
        <w:t>of</w:t>
      </w:r>
      <w:r>
        <w:rPr>
          <w:b/>
          <w:u w:val="single"/>
          <w:lang w:val="en-US"/>
        </w:rPr>
        <w:t xml:space="preserve"> supporting </w:t>
      </w:r>
      <w:r w:rsidR="00FA71CC" w:rsidRPr="00A11D26">
        <w:rPr>
          <w:b/>
          <w:u w:val="single"/>
          <w:lang w:val="en-US"/>
        </w:rPr>
        <w:t>"blind</w:t>
      </w:r>
      <w:r>
        <w:rPr>
          <w:b/>
          <w:u w:val="single"/>
          <w:lang w:val="en-US"/>
        </w:rPr>
        <w:t>” scheme</w:t>
      </w:r>
      <w:r w:rsidR="00FA71CC" w:rsidRPr="00A11D26">
        <w:rPr>
          <w:b/>
          <w:u w:val="single"/>
          <w:lang w:val="en-US"/>
        </w:rPr>
        <w:t xml:space="preserve"> </w:t>
      </w:r>
    </w:p>
    <w:p w14:paraId="3B3392E8" w14:textId="4026D67E" w:rsidR="00FA71CC" w:rsidRPr="00F93AC1" w:rsidRDefault="00FA71CC" w:rsidP="00FA71CC">
      <w:r w:rsidRPr="00F93AC1">
        <w:t xml:space="preserve">Apparently </w:t>
      </w:r>
      <w:r w:rsidR="00F93AC1" w:rsidRPr="00F93AC1">
        <w:t>supporting "blind” scheme</w:t>
      </w:r>
      <w:r w:rsidRPr="00F93AC1">
        <w:t xml:space="preserve"> could bring more impact</w:t>
      </w:r>
      <w:r w:rsidR="00663C1F">
        <w:t>s</w:t>
      </w:r>
      <w:r w:rsidRPr="00F93AC1">
        <w:t xml:space="preserve"> on </w:t>
      </w:r>
      <w:r w:rsidR="00860F39" w:rsidRPr="00F93AC1">
        <w:t xml:space="preserve">network, </w:t>
      </w:r>
      <w:r w:rsidR="00CB6AB1" w:rsidRPr="00F93AC1">
        <w:t>signal</w:t>
      </w:r>
      <w:r w:rsidR="006843BA">
        <w:t>l</w:t>
      </w:r>
      <w:r w:rsidR="00CB6AB1" w:rsidRPr="00F93AC1">
        <w:t xml:space="preserve">ing </w:t>
      </w:r>
      <w:r w:rsidR="007D2093">
        <w:t>set</w:t>
      </w:r>
      <w:r w:rsidR="00CB6AB1" w:rsidRPr="00F93AC1">
        <w:t xml:space="preserve">, </w:t>
      </w:r>
      <w:r w:rsidRPr="00F93AC1">
        <w:t>spec</w:t>
      </w:r>
      <w:r w:rsidR="00860F39" w:rsidRPr="00F93AC1">
        <w:t>ification</w:t>
      </w:r>
      <w:r w:rsidRPr="00F93AC1">
        <w:t xml:space="preserve"> and measurement etc. </w:t>
      </w:r>
      <w:r w:rsidR="00CA75F9" w:rsidRPr="00F93AC1">
        <w:t xml:space="preserve">for example </w:t>
      </w:r>
      <w:r w:rsidR="00CA75F9" w:rsidRPr="00A66327">
        <w:t>the complexity of the network</w:t>
      </w:r>
      <w:r w:rsidR="007D2093">
        <w:t xml:space="preserve"> aspect</w:t>
      </w:r>
      <w:r w:rsidRPr="00A66327">
        <w:t xml:space="preserve"> </w:t>
      </w:r>
      <w:r w:rsidR="00CA75F9" w:rsidRPr="00A66327">
        <w:t xml:space="preserve">will increase </w:t>
      </w:r>
      <w:r w:rsidR="00E31623" w:rsidRPr="00A66327">
        <w:t>due to</w:t>
      </w:r>
      <w:r w:rsidR="00CA75F9" w:rsidRPr="00A66327">
        <w:t xml:space="preserve"> </w:t>
      </w:r>
      <w:r w:rsidR="00E31623" w:rsidRPr="00A66327">
        <w:t>UE-network interaction mechanisms</w:t>
      </w:r>
      <w:r w:rsidR="00CA75F9" w:rsidRPr="00A66327">
        <w:t xml:space="preserve">, </w:t>
      </w:r>
      <w:r w:rsidR="006843BA">
        <w:t>also</w:t>
      </w:r>
      <w:r w:rsidR="007D2093">
        <w:t xml:space="preserve"> specification aspect</w:t>
      </w:r>
      <w:r w:rsidR="00860F39" w:rsidRPr="00A66327">
        <w:t xml:space="preserve"> </w:t>
      </w:r>
      <w:r w:rsidR="007D2093">
        <w:t xml:space="preserve">will </w:t>
      </w:r>
      <w:r w:rsidR="00860F39" w:rsidRPr="00A66327">
        <w:t xml:space="preserve">need to </w:t>
      </w:r>
      <w:r w:rsidR="00CA75F9" w:rsidRPr="00F93AC1">
        <w:t>modify</w:t>
      </w:r>
      <w:r w:rsidR="00860F39" w:rsidRPr="00F93AC1">
        <w:t xml:space="preserve"> configured </w:t>
      </w:r>
      <w:r w:rsidR="00C70D40">
        <w:t xml:space="preserve">total EN-DC </w:t>
      </w:r>
      <w:r w:rsidR="00860F39" w:rsidRPr="00F93AC1">
        <w:t>output power requirement</w:t>
      </w:r>
      <w:r w:rsidR="007D2093">
        <w:t>s</w:t>
      </w:r>
      <w:r w:rsidR="00860F39" w:rsidRPr="00F93AC1">
        <w:t xml:space="preserve"> in RAN4 spec</w:t>
      </w:r>
      <w:r w:rsidR="00CA75F9" w:rsidRPr="00F93AC1">
        <w:t xml:space="preserve">. </w:t>
      </w:r>
      <w:r w:rsidR="007D2093">
        <w:t>M</w:t>
      </w:r>
      <w:r w:rsidR="006843BA">
        <w:t>oreover</w:t>
      </w:r>
      <w:r w:rsidR="00E07ABD" w:rsidRPr="00F93AC1">
        <w:t xml:space="preserve"> there are more </w:t>
      </w:r>
      <w:r w:rsidR="00C70D40">
        <w:t>measurement</w:t>
      </w:r>
      <w:r w:rsidR="00E07ABD" w:rsidRPr="00F93AC1">
        <w:t xml:space="preserve"> which will cause extra test effort. </w:t>
      </w:r>
    </w:p>
    <w:p w14:paraId="20021711" w14:textId="598609C0" w:rsidR="002C0A4F" w:rsidRPr="00EB33CC" w:rsidRDefault="002C0A4F" w:rsidP="00FA71CC">
      <w:pPr>
        <w:rPr>
          <w:rFonts w:eastAsia="Yu Mincho"/>
          <w:b/>
          <w:i/>
          <w:lang w:val="en-US" w:eastAsia="ja-JP"/>
        </w:rPr>
      </w:pPr>
      <w:r w:rsidRPr="00EB33CC">
        <w:rPr>
          <w:rFonts w:eastAsia="Yu Mincho"/>
          <w:b/>
          <w:i/>
          <w:lang w:val="en-US" w:eastAsia="ja-JP"/>
        </w:rPr>
        <w:t>O</w:t>
      </w:r>
      <w:r w:rsidR="00C70D40" w:rsidRPr="00EB33CC">
        <w:rPr>
          <w:rFonts w:eastAsia="Yu Mincho"/>
          <w:b/>
          <w:i/>
          <w:lang w:val="en-US" w:eastAsia="ja-JP"/>
        </w:rPr>
        <w:t>b</w:t>
      </w:r>
      <w:r w:rsidRPr="00EB33CC">
        <w:rPr>
          <w:rFonts w:eastAsia="Yu Mincho"/>
          <w:b/>
          <w:i/>
          <w:lang w:val="en-US" w:eastAsia="ja-JP"/>
        </w:rPr>
        <w:t>servation</w:t>
      </w:r>
      <w:r w:rsidR="00A66327" w:rsidRPr="00EB33CC">
        <w:rPr>
          <w:rFonts w:eastAsia="Yu Mincho"/>
          <w:b/>
          <w:i/>
          <w:lang w:val="en-US" w:eastAsia="ja-JP"/>
        </w:rPr>
        <w:t xml:space="preserve"> </w:t>
      </w:r>
      <w:r w:rsidR="00EB33CC" w:rsidRPr="00EB33CC">
        <w:rPr>
          <w:rFonts w:eastAsia="Yu Mincho"/>
          <w:b/>
          <w:i/>
          <w:lang w:val="en-US" w:eastAsia="ja-JP"/>
        </w:rPr>
        <w:t>4</w:t>
      </w:r>
      <w:r w:rsidRPr="00EB33CC">
        <w:rPr>
          <w:rFonts w:eastAsia="Yu Mincho"/>
          <w:b/>
          <w:i/>
          <w:lang w:val="en-US" w:eastAsia="ja-JP"/>
        </w:rPr>
        <w:t xml:space="preserve">: </w:t>
      </w:r>
      <w:r w:rsidR="001D04EC" w:rsidRPr="00EB33CC">
        <w:rPr>
          <w:rFonts w:eastAsia="Yu Mincho"/>
          <w:b/>
          <w:i/>
          <w:lang w:val="en-US" w:eastAsia="ja-JP"/>
        </w:rPr>
        <w:t>Much</w:t>
      </w:r>
      <w:r w:rsidRPr="00EB33CC">
        <w:rPr>
          <w:rFonts w:eastAsia="Yu Mincho"/>
          <w:b/>
          <w:i/>
          <w:lang w:val="en-US" w:eastAsia="ja-JP"/>
        </w:rPr>
        <w:t xml:space="preserve"> impact</w:t>
      </w:r>
      <w:r w:rsidR="00663C1F" w:rsidRPr="00EB33CC">
        <w:rPr>
          <w:rFonts w:eastAsia="Yu Mincho"/>
          <w:b/>
          <w:i/>
          <w:lang w:val="en-US" w:eastAsia="ja-JP"/>
        </w:rPr>
        <w:t>s</w:t>
      </w:r>
      <w:r w:rsidRPr="00EB33CC">
        <w:rPr>
          <w:rFonts w:eastAsia="Yu Mincho"/>
          <w:b/>
          <w:i/>
          <w:lang w:val="en-US" w:eastAsia="ja-JP"/>
        </w:rPr>
        <w:t xml:space="preserve"> on </w:t>
      </w:r>
      <w:r w:rsidRPr="00EB33CC">
        <w:rPr>
          <w:rFonts w:eastAsia="宋体"/>
          <w:b/>
          <w:i/>
          <w:lang w:val="en-US" w:eastAsia="zh-CN"/>
        </w:rPr>
        <w:t xml:space="preserve">network, signaling </w:t>
      </w:r>
      <w:r w:rsidR="00A0158D">
        <w:rPr>
          <w:rFonts w:eastAsia="宋体"/>
          <w:b/>
          <w:i/>
          <w:lang w:val="en-US" w:eastAsia="zh-CN"/>
        </w:rPr>
        <w:t>set</w:t>
      </w:r>
      <w:r w:rsidR="001D04EC" w:rsidRPr="00EB33CC">
        <w:rPr>
          <w:rFonts w:eastAsia="宋体"/>
          <w:b/>
          <w:i/>
          <w:lang w:val="en-US" w:eastAsia="zh-CN"/>
        </w:rPr>
        <w:t>,</w:t>
      </w:r>
      <w:r w:rsidR="00FD7971">
        <w:rPr>
          <w:rFonts w:eastAsia="宋体"/>
          <w:b/>
          <w:i/>
          <w:lang w:val="en-US" w:eastAsia="zh-CN"/>
        </w:rPr>
        <w:t xml:space="preserve"> specification and measurement </w:t>
      </w:r>
      <w:r w:rsidR="001D04EC" w:rsidRPr="00EB33CC">
        <w:rPr>
          <w:rFonts w:eastAsia="宋体"/>
          <w:b/>
          <w:i/>
          <w:lang w:val="en-US" w:eastAsia="zh-CN"/>
        </w:rPr>
        <w:t>are</w:t>
      </w:r>
      <w:r w:rsidR="005B75DC">
        <w:rPr>
          <w:rFonts w:eastAsia="宋体"/>
          <w:b/>
          <w:i/>
          <w:lang w:val="en-US" w:eastAsia="zh-CN"/>
        </w:rPr>
        <w:t xml:space="preserve"> foreseen </w:t>
      </w:r>
      <w:r w:rsidR="00A0158D">
        <w:rPr>
          <w:rFonts w:eastAsia="宋体"/>
          <w:b/>
          <w:i/>
          <w:lang w:val="en-US" w:eastAsia="zh-CN"/>
        </w:rPr>
        <w:t>i</w:t>
      </w:r>
      <w:r w:rsidR="00FD7971">
        <w:rPr>
          <w:rFonts w:eastAsia="宋体"/>
          <w:b/>
          <w:i/>
          <w:lang w:val="en-US" w:eastAsia="zh-CN"/>
        </w:rPr>
        <w:t xml:space="preserve">f </w:t>
      </w:r>
      <w:r w:rsidR="00A0158D">
        <w:rPr>
          <w:rFonts w:eastAsia="宋体"/>
          <w:b/>
          <w:i/>
          <w:lang w:val="en-US" w:eastAsia="zh-CN"/>
        </w:rPr>
        <w:t>supporting “blind” scheme necessary.</w:t>
      </w:r>
    </w:p>
    <w:p w14:paraId="5AAF58F3" w14:textId="77777777" w:rsidR="00074B34" w:rsidRPr="00A66327" w:rsidRDefault="00074B34" w:rsidP="00954B26">
      <w:pPr>
        <w:rPr>
          <w:rFonts w:eastAsia="宋体"/>
          <w:lang w:val="en-US" w:eastAsia="zh-CN"/>
        </w:rPr>
      </w:pPr>
    </w:p>
    <w:p w14:paraId="74F8A62C" w14:textId="020BCFA3" w:rsidR="006E3831" w:rsidRPr="006E3831" w:rsidRDefault="0052194B" w:rsidP="00954B26">
      <w:pPr>
        <w:rPr>
          <w:rFonts w:eastAsia="宋体"/>
          <w:lang w:val="en-US" w:eastAsia="zh-CN"/>
        </w:rPr>
      </w:pPr>
      <w:r w:rsidRPr="00A66327">
        <w:rPr>
          <w:lang w:val="en-US" w:eastAsia="zh-CN"/>
        </w:rPr>
        <w:t xml:space="preserve">In summary if </w:t>
      </w:r>
      <w:r w:rsidR="001575F7" w:rsidRPr="00A66327">
        <w:rPr>
          <w:lang w:val="en-US" w:eastAsia="zh-CN"/>
        </w:rPr>
        <w:t xml:space="preserve">the </w:t>
      </w:r>
      <w:r w:rsidR="00A2631F" w:rsidRPr="00A66327">
        <w:rPr>
          <w:lang w:val="en-US" w:eastAsia="zh-CN"/>
        </w:rPr>
        <w:t xml:space="preserve">capability </w:t>
      </w:r>
      <w:r w:rsidR="005B5927" w:rsidRPr="005B75DC">
        <w:rPr>
          <w:i/>
          <w:color w:val="000000" w:themeColor="text1"/>
          <w:lang w:val="en-US"/>
        </w:rPr>
        <w:t>maxNRDuty</w:t>
      </w:r>
      <w:r w:rsidR="005B5927" w:rsidRPr="00A66327">
        <w:rPr>
          <w:color w:val="000000" w:themeColor="text1"/>
          <w:lang w:val="en-US"/>
        </w:rPr>
        <w:t xml:space="preserve"> set</w:t>
      </w:r>
      <w:r w:rsidR="001575F7" w:rsidRPr="00A66327">
        <w:rPr>
          <w:color w:val="000000" w:themeColor="text1"/>
          <w:lang w:val="en-US"/>
        </w:rPr>
        <w:t xml:space="preserve"> is not reported</w:t>
      </w:r>
      <w:r w:rsidR="005B5927" w:rsidRPr="00A66327">
        <w:rPr>
          <w:color w:val="000000" w:themeColor="text1"/>
          <w:lang w:val="en-US"/>
        </w:rPr>
        <w:t xml:space="preserve">, </w:t>
      </w:r>
      <w:r w:rsidR="00040080" w:rsidRPr="00A66327">
        <w:rPr>
          <w:color w:val="000000" w:themeColor="text1"/>
          <w:lang w:val="en-US"/>
        </w:rPr>
        <w:t xml:space="preserve">UE </w:t>
      </w:r>
      <w:r w:rsidR="00040080" w:rsidRPr="00A66327">
        <w:rPr>
          <w:rFonts w:eastAsia="宋体"/>
          <w:color w:val="000000" w:themeColor="text1"/>
          <w:lang w:val="en-US" w:eastAsia="zh-CN"/>
        </w:rPr>
        <w:t xml:space="preserve">should </w:t>
      </w:r>
      <w:r w:rsidR="00567756" w:rsidRPr="00A66327">
        <w:rPr>
          <w:lang w:val="en-US" w:eastAsia="zh-CN"/>
        </w:rPr>
        <w:t xml:space="preserve">use default value </w:t>
      </w:r>
      <w:r w:rsidR="00040080" w:rsidRPr="00A66327">
        <w:rPr>
          <w:rFonts w:eastAsia="宋体"/>
          <w:lang w:val="en-US" w:eastAsia="zh-CN"/>
        </w:rPr>
        <w:t>method</w:t>
      </w:r>
      <w:r w:rsidR="00567756" w:rsidRPr="00A66327">
        <w:rPr>
          <w:lang w:val="en-US" w:eastAsia="zh-CN"/>
        </w:rPr>
        <w:t xml:space="preserve"> for two cases of FDD LTE and NR band combination. If </w:t>
      </w:r>
      <w:r w:rsidR="00A2631F" w:rsidRPr="00A66327">
        <w:rPr>
          <w:lang w:val="en-US" w:eastAsia="zh-CN"/>
        </w:rPr>
        <w:t xml:space="preserve">UE </w:t>
      </w:r>
      <w:r w:rsidR="001575F7" w:rsidRPr="00A66327">
        <w:rPr>
          <w:lang w:val="en-US" w:eastAsia="zh-CN"/>
        </w:rPr>
        <w:t xml:space="preserve">the </w:t>
      </w:r>
      <w:r w:rsidR="00A2631F" w:rsidRPr="00A66327">
        <w:rPr>
          <w:lang w:val="en-US" w:eastAsia="zh-CN"/>
        </w:rPr>
        <w:t xml:space="preserve">capability </w:t>
      </w:r>
      <w:r w:rsidR="00A2631F" w:rsidRPr="005B75DC">
        <w:rPr>
          <w:i/>
          <w:lang w:val="en-US" w:eastAsia="zh-CN"/>
        </w:rPr>
        <w:t>maxNRDuty</w:t>
      </w:r>
      <w:r w:rsidR="00A2631F" w:rsidRPr="00A66327">
        <w:rPr>
          <w:lang w:val="en-US" w:eastAsia="zh-CN"/>
        </w:rPr>
        <w:t xml:space="preserve"> set </w:t>
      </w:r>
      <w:r w:rsidR="001575F7" w:rsidRPr="00A66327">
        <w:rPr>
          <w:lang w:val="en-US" w:eastAsia="zh-CN"/>
        </w:rPr>
        <w:t xml:space="preserve">is reported </w:t>
      </w:r>
      <w:r w:rsidR="00A2631F" w:rsidRPr="00A66327">
        <w:rPr>
          <w:lang w:val="en-US" w:eastAsia="zh-CN"/>
        </w:rPr>
        <w:t xml:space="preserve">and </w:t>
      </w:r>
      <w:r w:rsidR="001575F7" w:rsidRPr="00A66327">
        <w:rPr>
          <w:lang w:val="en-US" w:eastAsia="zh-CN"/>
        </w:rPr>
        <w:t xml:space="preserve">exceeded by </w:t>
      </w:r>
      <w:r w:rsidR="00A2631F" w:rsidRPr="00A66327">
        <w:rPr>
          <w:lang w:val="en-US" w:eastAsia="zh-CN"/>
        </w:rPr>
        <w:t>UL EN-DC s</w:t>
      </w:r>
      <w:r w:rsidR="001575F7" w:rsidRPr="00A66327">
        <w:rPr>
          <w:lang w:val="en-US" w:eastAsia="zh-CN"/>
        </w:rPr>
        <w:t>cheduling</w:t>
      </w:r>
      <w:r w:rsidR="00040080" w:rsidRPr="00A66327">
        <w:rPr>
          <w:lang w:val="en-US" w:eastAsia="zh-CN"/>
        </w:rPr>
        <w:t>, UE should fallback to PC3.</w:t>
      </w:r>
      <w:r w:rsidR="00C70D40">
        <w:rPr>
          <w:lang w:val="en-US" w:eastAsia="zh-CN"/>
        </w:rPr>
        <w:t xml:space="preserve"> Above mechanism are adequate for </w:t>
      </w:r>
      <w:r w:rsidR="008E3CE0">
        <w:rPr>
          <w:lang w:val="en-US" w:eastAsia="zh-CN"/>
        </w:rPr>
        <w:t xml:space="preserve">PC2 FDD-TDD ENDC in Rel-16. </w:t>
      </w:r>
    </w:p>
    <w:p w14:paraId="1CDE4113" w14:textId="177B6865" w:rsidR="000468D0" w:rsidRPr="00D244AC" w:rsidRDefault="000468D0" w:rsidP="00D876ED">
      <w:pPr>
        <w:pStyle w:val="1"/>
        <w:numPr>
          <w:ilvl w:val="0"/>
          <w:numId w:val="1"/>
        </w:numPr>
        <w:ind w:left="420" w:hanging="420"/>
        <w:rPr>
          <w:rFonts w:eastAsia="宋体" w:cs="Arial"/>
          <w:lang w:eastAsia="zh-CN"/>
        </w:rPr>
      </w:pPr>
      <w:r w:rsidRPr="00D244AC">
        <w:rPr>
          <w:rFonts w:eastAsia="宋体" w:cs="Arial"/>
          <w:lang w:eastAsia="zh-CN"/>
        </w:rPr>
        <w:t>Conclusions</w:t>
      </w:r>
    </w:p>
    <w:p w14:paraId="59C4B577" w14:textId="39A75C3A" w:rsidR="00C03744" w:rsidRDefault="00501E2A" w:rsidP="00040080">
      <w:pPr>
        <w:spacing w:afterLines="50" w:after="120"/>
        <w:rPr>
          <w:rFonts w:eastAsia="宋体"/>
          <w:color w:val="000000" w:themeColor="text1"/>
          <w:lang w:val="en-US" w:eastAsia="zh-CN"/>
        </w:rPr>
      </w:pPr>
      <w:r w:rsidRPr="000F3F5B">
        <w:rPr>
          <w:color w:val="000000" w:themeColor="text1"/>
        </w:rPr>
        <w:t>In this</w:t>
      </w:r>
      <w:r w:rsidR="00BE4E81" w:rsidRPr="000F3F5B">
        <w:rPr>
          <w:color w:val="000000" w:themeColor="text1"/>
        </w:rPr>
        <w:t xml:space="preserve"> contribution </w:t>
      </w:r>
      <w:r w:rsidR="0032566E" w:rsidRPr="000F3F5B">
        <w:rPr>
          <w:color w:val="000000" w:themeColor="text1"/>
        </w:rPr>
        <w:t xml:space="preserve">we </w:t>
      </w:r>
      <w:r w:rsidRPr="000F3F5B">
        <w:rPr>
          <w:color w:val="000000" w:themeColor="text1"/>
        </w:rPr>
        <w:t>make</w:t>
      </w:r>
      <w:r w:rsidR="00BE4E81" w:rsidRPr="000F3F5B">
        <w:rPr>
          <w:color w:val="000000" w:themeColor="text1"/>
        </w:rPr>
        <w:t xml:space="preserve"> the following </w:t>
      </w:r>
      <w:r w:rsidR="00C70D40" w:rsidRPr="000F3F5B">
        <w:rPr>
          <w:color w:val="000000" w:themeColor="text1"/>
        </w:rPr>
        <w:t xml:space="preserve">observations and </w:t>
      </w:r>
      <w:r w:rsidR="0032566E" w:rsidRPr="000F3F5B">
        <w:rPr>
          <w:color w:val="000000" w:themeColor="text1"/>
        </w:rPr>
        <w:t>proposals</w:t>
      </w:r>
      <w:r w:rsidR="0032566E" w:rsidRPr="000F3F5B">
        <w:rPr>
          <w:rFonts w:eastAsia="宋体"/>
          <w:color w:val="000000" w:themeColor="text1"/>
          <w:lang w:val="en-US" w:eastAsia="zh-CN"/>
        </w:rPr>
        <w:t>:</w:t>
      </w:r>
      <w:r w:rsidR="005B526C" w:rsidRPr="000F3F5B">
        <w:rPr>
          <w:rFonts w:eastAsia="宋体"/>
          <w:color w:val="000000" w:themeColor="text1"/>
          <w:lang w:val="en-US" w:eastAsia="zh-CN"/>
        </w:rPr>
        <w:t xml:space="preserve"> </w:t>
      </w:r>
    </w:p>
    <w:p w14:paraId="69F40FB8" w14:textId="77777777" w:rsidR="002E16F3" w:rsidRPr="00233AE0" w:rsidRDefault="002E16F3" w:rsidP="002E16F3">
      <w:pPr>
        <w:rPr>
          <w:rFonts w:eastAsia="PMingLiU"/>
          <w:b/>
          <w:i/>
          <w:color w:val="000000" w:themeColor="text1"/>
          <w:lang w:val="en-US" w:eastAsia="zh-TW"/>
        </w:rPr>
      </w:pPr>
      <w:r w:rsidRPr="00233AE0">
        <w:rPr>
          <w:rFonts w:eastAsia="PMingLiU"/>
          <w:b/>
          <w:i/>
          <w:color w:val="000000" w:themeColor="text1"/>
          <w:lang w:val="en-US" w:eastAsia="zh-TW"/>
        </w:rPr>
        <w:t>Proposal 1: When capability parameters are absent and exceeded by UL scheduling choosing “default value” and “PC fallback” are the efficient mechanism in Rel-16</w:t>
      </w:r>
      <w:r>
        <w:rPr>
          <w:rFonts w:eastAsia="PMingLiU"/>
          <w:b/>
          <w:i/>
          <w:color w:val="000000" w:themeColor="text1"/>
          <w:lang w:val="en-US" w:eastAsia="zh-TW"/>
        </w:rPr>
        <w:t xml:space="preserve"> </w:t>
      </w:r>
      <w:r w:rsidRPr="00233AE0">
        <w:rPr>
          <w:rFonts w:eastAsia="PMingLiU"/>
          <w:b/>
          <w:i/>
          <w:color w:val="000000" w:themeColor="text1"/>
          <w:lang w:val="en-US" w:eastAsia="zh-TW"/>
        </w:rPr>
        <w:t>for UE comply</w:t>
      </w:r>
      <w:r>
        <w:rPr>
          <w:rFonts w:eastAsia="PMingLiU"/>
          <w:b/>
          <w:i/>
          <w:color w:val="000000" w:themeColor="text1"/>
          <w:lang w:val="en-US" w:eastAsia="zh-TW"/>
        </w:rPr>
        <w:t>ing</w:t>
      </w:r>
      <w:r w:rsidRPr="00233AE0">
        <w:rPr>
          <w:rFonts w:eastAsia="PMingLiU"/>
          <w:b/>
          <w:i/>
          <w:color w:val="000000" w:themeColor="text1"/>
          <w:lang w:val="en-US" w:eastAsia="zh-TW"/>
        </w:rPr>
        <w:t xml:space="preserve"> with the SAR requirements. </w:t>
      </w:r>
    </w:p>
    <w:p w14:paraId="0E8A74F5" w14:textId="77777777" w:rsidR="002E16F3" w:rsidRPr="00233AE0" w:rsidRDefault="002E16F3" w:rsidP="002E16F3">
      <w:pPr>
        <w:rPr>
          <w:b/>
          <w:i/>
          <w:lang w:val="en-US" w:eastAsia="zh-CN"/>
        </w:rPr>
      </w:pPr>
      <w:r w:rsidRPr="00233AE0">
        <w:rPr>
          <w:rFonts w:eastAsia="宋体"/>
          <w:b/>
          <w:i/>
          <w:lang w:val="en-US" w:eastAsia="zh-CN"/>
        </w:rPr>
        <w:t xml:space="preserve">Observation 1: In case </w:t>
      </w:r>
      <w:r>
        <w:rPr>
          <w:rFonts w:eastAsia="宋体"/>
          <w:b/>
          <w:i/>
          <w:lang w:val="en-US" w:eastAsia="zh-CN"/>
        </w:rPr>
        <w:t xml:space="preserve">of </w:t>
      </w:r>
      <w:r w:rsidRPr="00233AE0">
        <w:rPr>
          <w:rFonts w:eastAsia="宋体"/>
          <w:b/>
          <w:i/>
          <w:lang w:val="en-US" w:eastAsia="zh-CN"/>
        </w:rPr>
        <w:t xml:space="preserve">SAR effect </w:t>
      </w:r>
      <w:r>
        <w:rPr>
          <w:b/>
          <w:i/>
          <w:lang w:val="en-US"/>
        </w:rPr>
        <w:t>caused</w:t>
      </w:r>
      <w:r w:rsidRPr="00233AE0">
        <w:rPr>
          <w:b/>
          <w:i/>
          <w:lang w:val="en-US"/>
        </w:rPr>
        <w:t xml:space="preserve"> by</w:t>
      </w:r>
      <w:r w:rsidRPr="00233AE0">
        <w:rPr>
          <w:rFonts w:eastAsia="宋体"/>
          <w:b/>
          <w:i/>
          <w:lang w:val="en-US" w:eastAsia="zh-CN"/>
        </w:rPr>
        <w:t xml:space="preserve"> </w:t>
      </w:r>
      <w:r w:rsidRPr="00233AE0">
        <w:rPr>
          <w:b/>
          <w:i/>
          <w:lang w:val="en-US" w:eastAsia="zh-CN"/>
        </w:rPr>
        <w:t xml:space="preserve">NR TDD </w:t>
      </w:r>
      <w:r>
        <w:rPr>
          <w:b/>
          <w:i/>
          <w:lang w:val="en-US" w:eastAsia="zh-CN"/>
        </w:rPr>
        <w:t xml:space="preserve">bands </w:t>
      </w:r>
      <w:r w:rsidRPr="00233AE0">
        <w:rPr>
          <w:b/>
          <w:i/>
          <w:lang w:val="en-US" w:eastAsia="zh-CN"/>
        </w:rPr>
        <w:t xml:space="preserve">is dominate compared to that by LTE TDD </w:t>
      </w:r>
      <w:r>
        <w:rPr>
          <w:b/>
          <w:i/>
          <w:lang w:val="en-US" w:eastAsia="zh-CN"/>
        </w:rPr>
        <w:t xml:space="preserve">bands </w:t>
      </w:r>
      <w:r w:rsidRPr="00233AE0">
        <w:rPr>
          <w:b/>
          <w:i/>
          <w:lang w:val="en-US" w:eastAsia="zh-CN"/>
        </w:rPr>
        <w:t>the SAR compliance</w:t>
      </w:r>
      <w:r>
        <w:rPr>
          <w:b/>
          <w:i/>
          <w:lang w:val="en-US" w:eastAsia="zh-CN"/>
        </w:rPr>
        <w:t xml:space="preserve"> issue </w:t>
      </w:r>
      <w:r w:rsidRPr="00233AE0">
        <w:rPr>
          <w:b/>
          <w:i/>
          <w:lang w:val="en-US" w:eastAsia="zh-CN"/>
        </w:rPr>
        <w:t>is likely to be encountered.</w:t>
      </w:r>
    </w:p>
    <w:p w14:paraId="0FE895BB" w14:textId="77777777" w:rsidR="002E16F3" w:rsidRPr="00233AE0" w:rsidRDefault="002E16F3" w:rsidP="002E16F3">
      <w:pPr>
        <w:rPr>
          <w:rFonts w:eastAsia="宋体"/>
          <w:b/>
          <w:i/>
          <w:lang w:val="en-US" w:eastAsia="zh-CN"/>
        </w:rPr>
      </w:pPr>
      <w:r w:rsidRPr="00233AE0">
        <w:rPr>
          <w:b/>
          <w:i/>
          <w:lang w:val="en-US" w:eastAsia="zh-CN"/>
        </w:rPr>
        <w:t xml:space="preserve">Observation 2: There are accompanying issues such as SAR compliance and lower </w:t>
      </w:r>
      <w:r w:rsidRPr="00233AE0">
        <w:rPr>
          <w:b/>
          <w:i/>
          <w:lang w:val="en-US"/>
        </w:rPr>
        <w:t xml:space="preserve">E-UTRA transmission power </w:t>
      </w:r>
      <w:r w:rsidRPr="00233AE0">
        <w:rPr>
          <w:b/>
          <w:i/>
          <w:lang w:val="en-US" w:eastAsia="zh-CN"/>
        </w:rPr>
        <w:t xml:space="preserve">compared to the limited benefits. </w:t>
      </w:r>
    </w:p>
    <w:p w14:paraId="68C4D3E3" w14:textId="77777777" w:rsidR="002E16F3" w:rsidRPr="00233AE0" w:rsidRDefault="002E16F3" w:rsidP="002E16F3">
      <w:pPr>
        <w:rPr>
          <w:rFonts w:eastAsia="宋体"/>
          <w:b/>
          <w:i/>
          <w:lang w:val="en-US" w:eastAsia="zh-CN"/>
        </w:rPr>
      </w:pPr>
      <w:r w:rsidRPr="00233AE0">
        <w:rPr>
          <w:rFonts w:eastAsia="宋体"/>
          <w:b/>
          <w:i/>
          <w:lang w:val="en-US" w:eastAsia="zh-CN"/>
        </w:rPr>
        <w:t>Proposal 2: Not to introduce blind scheme at least in R</w:t>
      </w:r>
      <w:r>
        <w:rPr>
          <w:rFonts w:eastAsia="宋体"/>
          <w:b/>
          <w:i/>
          <w:lang w:val="en-US" w:eastAsia="zh-CN"/>
        </w:rPr>
        <w:t>el</w:t>
      </w:r>
      <w:r w:rsidRPr="00233AE0">
        <w:rPr>
          <w:rFonts w:eastAsia="宋体"/>
          <w:b/>
          <w:i/>
          <w:lang w:val="en-US" w:eastAsia="zh-CN"/>
        </w:rPr>
        <w:t>-16.</w:t>
      </w:r>
    </w:p>
    <w:p w14:paraId="750C91D3" w14:textId="77777777" w:rsidR="002E16F3" w:rsidRDefault="002E16F3" w:rsidP="002E16F3">
      <w:pPr>
        <w:spacing w:after="120"/>
        <w:rPr>
          <w:rFonts w:eastAsia="宋体"/>
          <w:b/>
          <w:i/>
          <w:lang w:val="en-US" w:eastAsia="zh-CN"/>
        </w:rPr>
      </w:pPr>
      <w:r w:rsidRPr="001B6F35">
        <w:rPr>
          <w:rFonts w:eastAsia="宋体"/>
          <w:b/>
          <w:i/>
          <w:lang w:val="en-US" w:eastAsia="zh-CN"/>
        </w:rPr>
        <w:t xml:space="preserve">Observation </w:t>
      </w:r>
      <w:r>
        <w:rPr>
          <w:rFonts w:eastAsia="宋体"/>
          <w:b/>
          <w:i/>
          <w:lang w:val="en-US" w:eastAsia="zh-CN"/>
        </w:rPr>
        <w:t>3: I</w:t>
      </w:r>
      <w:r w:rsidRPr="001B6F35">
        <w:rPr>
          <w:rFonts w:eastAsia="宋体"/>
          <w:b/>
          <w:i/>
          <w:lang w:val="en-US" w:eastAsia="zh-CN"/>
        </w:rPr>
        <w:t xml:space="preserve">t seem not very appropriate to include the </w:t>
      </w:r>
      <w:r w:rsidRPr="001B6F35">
        <w:rPr>
          <w:rFonts w:eastAsia="宋体"/>
          <w:b/>
          <w:i/>
          <w:lang w:eastAsia="zh-CN"/>
        </w:rPr>
        <w:t>“Reduce_FDD_power” item</w:t>
      </w:r>
      <w:r w:rsidRPr="001B6F35">
        <w:rPr>
          <w:rFonts w:eastAsia="宋体"/>
          <w:b/>
          <w:i/>
          <w:lang w:val="en-US" w:eastAsia="zh-CN"/>
        </w:rPr>
        <w:t xml:space="preserve"> in common capability set due to different LTE reference configurations.</w:t>
      </w:r>
    </w:p>
    <w:p w14:paraId="6A4A0F61" w14:textId="6E361939" w:rsidR="00501E2A" w:rsidRDefault="00FD7971" w:rsidP="00683689">
      <w:pPr>
        <w:rPr>
          <w:rFonts w:eastAsia="Yu Mincho"/>
          <w:b/>
          <w:i/>
          <w:lang w:val="en-US" w:eastAsia="ja-JP"/>
        </w:rPr>
      </w:pPr>
      <w:r w:rsidRPr="00EB33CC">
        <w:rPr>
          <w:rFonts w:eastAsia="Yu Mincho"/>
          <w:b/>
          <w:i/>
          <w:lang w:val="en-US" w:eastAsia="ja-JP"/>
        </w:rPr>
        <w:t xml:space="preserve">Observation 4: Much impacts on </w:t>
      </w:r>
      <w:r w:rsidRPr="00EB33CC">
        <w:rPr>
          <w:rFonts w:eastAsia="宋体"/>
          <w:b/>
          <w:i/>
          <w:lang w:val="en-US" w:eastAsia="zh-CN"/>
        </w:rPr>
        <w:t xml:space="preserve">network, signaling </w:t>
      </w:r>
      <w:r>
        <w:rPr>
          <w:rFonts w:eastAsia="宋体"/>
          <w:b/>
          <w:i/>
          <w:lang w:val="en-US" w:eastAsia="zh-CN"/>
        </w:rPr>
        <w:t>set</w:t>
      </w:r>
      <w:r w:rsidRPr="00EB33CC">
        <w:rPr>
          <w:rFonts w:eastAsia="宋体"/>
          <w:b/>
          <w:i/>
          <w:lang w:val="en-US" w:eastAsia="zh-CN"/>
        </w:rPr>
        <w:t>,</w:t>
      </w:r>
      <w:r>
        <w:rPr>
          <w:rFonts w:eastAsia="宋体"/>
          <w:b/>
          <w:i/>
          <w:lang w:val="en-US" w:eastAsia="zh-CN"/>
        </w:rPr>
        <w:t xml:space="preserve"> specification and measurement </w:t>
      </w:r>
      <w:r w:rsidRPr="00EB33CC">
        <w:rPr>
          <w:rFonts w:eastAsia="宋体"/>
          <w:b/>
          <w:i/>
          <w:lang w:val="en-US" w:eastAsia="zh-CN"/>
        </w:rPr>
        <w:t>are</w:t>
      </w:r>
      <w:r>
        <w:rPr>
          <w:rFonts w:eastAsia="宋体"/>
          <w:b/>
          <w:i/>
          <w:lang w:val="en-US" w:eastAsia="zh-CN"/>
        </w:rPr>
        <w:t xml:space="preserve"> foreseen if supporting “blind” scheme necessary.</w:t>
      </w:r>
    </w:p>
    <w:p w14:paraId="2C72A096" w14:textId="77777777" w:rsidR="00683689" w:rsidRPr="00683689" w:rsidRDefault="00683689" w:rsidP="00683689">
      <w:pPr>
        <w:rPr>
          <w:rFonts w:eastAsia="Yu Mincho" w:hint="eastAsia"/>
          <w:b/>
          <w:i/>
          <w:lang w:val="en-US" w:eastAsia="ja-JP"/>
        </w:rPr>
      </w:pPr>
      <w:bookmarkStart w:id="2" w:name="_GoBack"/>
      <w:bookmarkEnd w:id="2"/>
    </w:p>
    <w:p w14:paraId="653BD8F6" w14:textId="6E6F2F66" w:rsidR="00496F3A" w:rsidRPr="00D244AC" w:rsidRDefault="00496F3A" w:rsidP="00D876ED">
      <w:pPr>
        <w:pStyle w:val="1"/>
        <w:numPr>
          <w:ilvl w:val="0"/>
          <w:numId w:val="1"/>
        </w:numPr>
        <w:ind w:left="420" w:hanging="420"/>
        <w:rPr>
          <w:rFonts w:eastAsia="宋体" w:cs="Arial"/>
          <w:lang w:eastAsia="zh-CN"/>
        </w:rPr>
      </w:pPr>
      <w:r w:rsidRPr="00D244AC">
        <w:rPr>
          <w:rFonts w:eastAsia="宋体" w:cs="Arial"/>
          <w:lang w:eastAsia="zh-CN"/>
        </w:rPr>
        <w:t>Reference</w:t>
      </w:r>
    </w:p>
    <w:p w14:paraId="414512A9" w14:textId="44A1188E" w:rsidR="00E657DF" w:rsidRDefault="00AF42B9" w:rsidP="00AF42B9">
      <w:pPr>
        <w:spacing w:after="0"/>
        <w:ind w:left="300" w:hangingChars="150" w:hanging="300"/>
        <w:rPr>
          <w:rFonts w:eastAsiaTheme="minorEastAsia"/>
          <w:bCs/>
          <w:color w:val="000000" w:themeColor="text1"/>
        </w:rPr>
      </w:pPr>
      <w:r w:rsidRPr="000E4F01">
        <w:rPr>
          <w:rFonts w:eastAsiaTheme="minorEastAsia"/>
          <w:bCs/>
          <w:color w:val="000000" w:themeColor="text1"/>
        </w:rPr>
        <w:t>[</w:t>
      </w:r>
      <w:r w:rsidR="00E657DF" w:rsidRPr="000E4F01">
        <w:rPr>
          <w:rFonts w:eastAsiaTheme="minorEastAsia"/>
          <w:bCs/>
          <w:color w:val="000000" w:themeColor="text1"/>
        </w:rPr>
        <w:t>1</w:t>
      </w:r>
      <w:r w:rsidRPr="000E4F01">
        <w:rPr>
          <w:rFonts w:eastAsiaTheme="minorEastAsia"/>
          <w:bCs/>
          <w:color w:val="000000" w:themeColor="text1"/>
        </w:rPr>
        <w:t xml:space="preserve">] </w:t>
      </w:r>
      <w:r w:rsidR="00C03744" w:rsidRPr="000E4F01">
        <w:rPr>
          <w:rFonts w:eastAsiaTheme="minorEastAsia"/>
          <w:bCs/>
          <w:color w:val="000000" w:themeColor="text1"/>
        </w:rPr>
        <w:t>R4-</w:t>
      </w:r>
      <w:r w:rsidR="00E657DF" w:rsidRPr="000E4F01">
        <w:rPr>
          <w:rFonts w:eastAsiaTheme="minorEastAsia"/>
          <w:bCs/>
          <w:color w:val="000000" w:themeColor="text1"/>
        </w:rPr>
        <w:t>200</w:t>
      </w:r>
      <w:r w:rsidR="00AA5F99">
        <w:rPr>
          <w:rFonts w:eastAsiaTheme="minorEastAsia"/>
          <w:bCs/>
          <w:color w:val="000000" w:themeColor="text1"/>
        </w:rPr>
        <w:t>5188</w:t>
      </w:r>
      <w:r w:rsidR="00E657DF" w:rsidRPr="000E4F01">
        <w:rPr>
          <w:rFonts w:eastAsiaTheme="minorEastAsia"/>
          <w:bCs/>
          <w:color w:val="000000" w:themeColor="text1"/>
        </w:rPr>
        <w:t xml:space="preserve"> </w:t>
      </w:r>
      <w:r w:rsidR="00AA5F99" w:rsidRPr="00AA5F99">
        <w:rPr>
          <w:rFonts w:eastAsiaTheme="minorEastAsia" w:hint="eastAsia"/>
          <w:bCs/>
          <w:color w:val="000000" w:themeColor="text1"/>
        </w:rPr>
        <w:t>WF on PC2 EN-DC FDD+TDD HPUE</w:t>
      </w:r>
      <w:r w:rsidR="00E657DF" w:rsidRPr="000E4F01">
        <w:rPr>
          <w:rFonts w:eastAsiaTheme="minorEastAsia"/>
          <w:bCs/>
          <w:color w:val="000000" w:themeColor="text1"/>
        </w:rPr>
        <w:t>, China Unicom</w:t>
      </w:r>
    </w:p>
    <w:p w14:paraId="3623B1B1" w14:textId="4DD2AAA5" w:rsidR="00E64FDC" w:rsidRPr="000E4F01" w:rsidRDefault="00E64FDC" w:rsidP="00AF42B9">
      <w:pPr>
        <w:spacing w:after="0"/>
        <w:ind w:left="300" w:hangingChars="150" w:hanging="300"/>
        <w:rPr>
          <w:rFonts w:eastAsiaTheme="minorEastAsia"/>
          <w:bCs/>
          <w:color w:val="000000" w:themeColor="text1"/>
        </w:rPr>
      </w:pPr>
      <w:r>
        <w:rPr>
          <w:rFonts w:eastAsiaTheme="minorEastAsia"/>
          <w:bCs/>
          <w:color w:val="000000" w:themeColor="text1"/>
        </w:rPr>
        <w:t>[2] 3</w:t>
      </w:r>
      <w:r w:rsidRPr="00465A93">
        <w:rPr>
          <w:rFonts w:eastAsiaTheme="minorEastAsia"/>
          <w:bCs/>
          <w:color w:val="000000" w:themeColor="text1"/>
        </w:rPr>
        <w:t>GPP TR 37.815 V16</w:t>
      </w:r>
    </w:p>
    <w:p w14:paraId="7B565CEF" w14:textId="03646D25" w:rsidR="00AA5F99" w:rsidRDefault="00AA615A" w:rsidP="00C820FB">
      <w:pPr>
        <w:spacing w:after="0"/>
        <w:ind w:left="300" w:hangingChars="150" w:hanging="300"/>
        <w:rPr>
          <w:rFonts w:eastAsiaTheme="minorEastAsia"/>
          <w:bCs/>
          <w:color w:val="000000" w:themeColor="text1"/>
        </w:rPr>
      </w:pPr>
      <w:r w:rsidRPr="000E4F01">
        <w:rPr>
          <w:rFonts w:eastAsiaTheme="minorEastAsia"/>
          <w:bCs/>
          <w:color w:val="000000" w:themeColor="text1"/>
        </w:rPr>
        <w:t>[</w:t>
      </w:r>
      <w:r w:rsidR="00E64FDC">
        <w:rPr>
          <w:rFonts w:eastAsiaTheme="minorEastAsia"/>
          <w:bCs/>
          <w:color w:val="000000" w:themeColor="text1"/>
        </w:rPr>
        <w:t>3</w:t>
      </w:r>
      <w:r w:rsidRPr="000E4F01">
        <w:rPr>
          <w:rFonts w:eastAsiaTheme="minorEastAsia"/>
          <w:bCs/>
          <w:color w:val="000000" w:themeColor="text1"/>
        </w:rPr>
        <w:t>] R4-200</w:t>
      </w:r>
      <w:r w:rsidR="00AA5F99">
        <w:rPr>
          <w:rFonts w:eastAsiaTheme="minorEastAsia"/>
          <w:bCs/>
          <w:color w:val="000000" w:themeColor="text1"/>
        </w:rPr>
        <w:t>5707</w:t>
      </w:r>
      <w:r w:rsidRPr="000E4F01">
        <w:rPr>
          <w:rFonts w:eastAsiaTheme="minorEastAsia"/>
          <w:bCs/>
          <w:color w:val="000000" w:themeColor="text1"/>
        </w:rPr>
        <w:t xml:space="preserve"> </w:t>
      </w:r>
      <w:r w:rsidR="000E4F01" w:rsidRPr="000E4F01">
        <w:rPr>
          <w:rFonts w:eastAsiaTheme="minorEastAsia"/>
          <w:color w:val="000000"/>
          <w:lang w:eastAsia="zh-CN"/>
        </w:rPr>
        <w:t>Email discussion summary for [94e Bis] [26] ENDC_UE_PC2_FDD_TDD</w:t>
      </w:r>
      <w:r w:rsidRPr="000E4F01">
        <w:rPr>
          <w:rFonts w:eastAsiaTheme="minorEastAsia"/>
          <w:bCs/>
          <w:color w:val="000000" w:themeColor="text1"/>
        </w:rPr>
        <w:t>, China Unicom</w:t>
      </w:r>
    </w:p>
    <w:p w14:paraId="6EC1A1BF" w14:textId="507136ED" w:rsidR="00AA615A" w:rsidRPr="000E4F01" w:rsidRDefault="00AA615A" w:rsidP="00AA615A">
      <w:pPr>
        <w:spacing w:after="0"/>
        <w:ind w:left="300" w:hangingChars="150" w:hanging="300"/>
        <w:rPr>
          <w:rFonts w:eastAsiaTheme="minorEastAsia"/>
          <w:bCs/>
          <w:color w:val="000000" w:themeColor="text1"/>
        </w:rPr>
      </w:pPr>
      <w:r w:rsidRPr="000E4F01">
        <w:rPr>
          <w:rFonts w:eastAsiaTheme="minorEastAsia"/>
          <w:bCs/>
          <w:color w:val="000000" w:themeColor="text1"/>
        </w:rPr>
        <w:t>[4] R4-200</w:t>
      </w:r>
      <w:r w:rsidR="00C820FB">
        <w:rPr>
          <w:rFonts w:eastAsiaTheme="minorEastAsia"/>
          <w:bCs/>
          <w:color w:val="000000" w:themeColor="text1"/>
        </w:rPr>
        <w:t>4050</w:t>
      </w:r>
      <w:r w:rsidRPr="000E4F01">
        <w:rPr>
          <w:rFonts w:eastAsiaTheme="minorEastAsia"/>
          <w:bCs/>
          <w:color w:val="000000" w:themeColor="text1"/>
        </w:rPr>
        <w:t xml:space="preserve"> </w:t>
      </w:r>
      <w:r w:rsidR="00C820FB" w:rsidRPr="00C820FB">
        <w:rPr>
          <w:rFonts w:eastAsiaTheme="minorEastAsia"/>
          <w:bCs/>
          <w:color w:val="000000" w:themeColor="text1"/>
        </w:rPr>
        <w:t>on EN-DC (FDD+TDD) HPUE fall back schemes</w:t>
      </w:r>
      <w:r w:rsidRPr="000E4F01">
        <w:rPr>
          <w:rFonts w:eastAsiaTheme="minorEastAsia"/>
          <w:bCs/>
          <w:color w:val="000000" w:themeColor="text1"/>
        </w:rPr>
        <w:t xml:space="preserve">, </w:t>
      </w:r>
      <w:r w:rsidR="00C820FB">
        <w:rPr>
          <w:rFonts w:eastAsiaTheme="minorEastAsia"/>
          <w:bCs/>
          <w:color w:val="000000" w:themeColor="text1"/>
        </w:rPr>
        <w:t>VIVO</w:t>
      </w:r>
    </w:p>
    <w:p w14:paraId="3B03E89D" w14:textId="4528CF10" w:rsidR="00CF0E54" w:rsidRDefault="00E050DE" w:rsidP="005B1FAE">
      <w:pPr>
        <w:spacing w:after="0"/>
        <w:ind w:left="300" w:hangingChars="150" w:hanging="300"/>
        <w:rPr>
          <w:rFonts w:eastAsiaTheme="minorEastAsia"/>
          <w:bCs/>
          <w:color w:val="000000" w:themeColor="text1"/>
        </w:rPr>
      </w:pPr>
      <w:r w:rsidRPr="000E4F01">
        <w:rPr>
          <w:rFonts w:eastAsiaTheme="minorEastAsia"/>
          <w:bCs/>
          <w:color w:val="000000" w:themeColor="text1"/>
        </w:rPr>
        <w:t>[</w:t>
      </w:r>
      <w:r w:rsidR="00AA615A" w:rsidRPr="000E4F01">
        <w:rPr>
          <w:rFonts w:eastAsiaTheme="minorEastAsia"/>
          <w:bCs/>
          <w:color w:val="000000" w:themeColor="text1"/>
        </w:rPr>
        <w:t>5</w:t>
      </w:r>
      <w:r w:rsidRPr="000E4F01">
        <w:rPr>
          <w:rFonts w:eastAsiaTheme="minorEastAsia"/>
          <w:bCs/>
          <w:color w:val="000000" w:themeColor="text1"/>
        </w:rPr>
        <w:t>]</w:t>
      </w:r>
      <w:r w:rsidR="00C820FB">
        <w:rPr>
          <w:rFonts w:eastAsiaTheme="minorEastAsia"/>
          <w:bCs/>
          <w:color w:val="000000" w:themeColor="text1"/>
        </w:rPr>
        <w:t xml:space="preserve"> </w:t>
      </w:r>
      <w:r w:rsidR="00C820FB" w:rsidRPr="00C820FB">
        <w:rPr>
          <w:rFonts w:eastAsiaTheme="minorEastAsia"/>
          <w:bCs/>
          <w:color w:val="000000" w:themeColor="text1"/>
        </w:rPr>
        <w:t>R4-2003086</w:t>
      </w:r>
      <w:r w:rsidR="00AA615A" w:rsidRPr="000E4F01">
        <w:rPr>
          <w:rFonts w:eastAsiaTheme="minorEastAsia"/>
          <w:bCs/>
          <w:color w:val="000000" w:themeColor="text1"/>
        </w:rPr>
        <w:t xml:space="preserve"> </w:t>
      </w:r>
      <w:r w:rsidR="00C820FB" w:rsidRPr="00C820FB">
        <w:rPr>
          <w:rFonts w:eastAsiaTheme="minorEastAsia"/>
          <w:bCs/>
          <w:color w:val="000000" w:themeColor="text1"/>
        </w:rPr>
        <w:t>Further discussion on power class 2 UE for EN-DC FDD-TDD</w:t>
      </w:r>
      <w:r w:rsidR="00C820FB">
        <w:rPr>
          <w:rFonts w:eastAsiaTheme="minorEastAsia"/>
          <w:bCs/>
          <w:color w:val="000000" w:themeColor="text1"/>
        </w:rPr>
        <w:t>, Samsung</w:t>
      </w:r>
    </w:p>
    <w:p w14:paraId="208E2B6D" w14:textId="080478BA" w:rsidR="00C820FB" w:rsidRPr="000E4F01" w:rsidRDefault="00C820FB" w:rsidP="00943516">
      <w:pPr>
        <w:spacing w:after="0"/>
        <w:ind w:left="300" w:hangingChars="150" w:hanging="300"/>
        <w:rPr>
          <w:rFonts w:eastAsiaTheme="minorEastAsia"/>
          <w:bCs/>
          <w:color w:val="000000" w:themeColor="text1"/>
        </w:rPr>
      </w:pPr>
      <w:r>
        <w:rPr>
          <w:rFonts w:eastAsiaTheme="minorEastAsia"/>
          <w:bCs/>
          <w:color w:val="000000" w:themeColor="text1"/>
        </w:rPr>
        <w:t>[6</w:t>
      </w:r>
      <w:r w:rsidRPr="000E4F01">
        <w:rPr>
          <w:rFonts w:eastAsiaTheme="minorEastAsia"/>
          <w:bCs/>
          <w:color w:val="000000" w:themeColor="text1"/>
        </w:rPr>
        <w:t>] R4-200</w:t>
      </w:r>
      <w:r>
        <w:rPr>
          <w:rFonts w:eastAsiaTheme="minorEastAsia"/>
          <w:bCs/>
          <w:color w:val="000000" w:themeColor="text1"/>
        </w:rPr>
        <w:t xml:space="preserve">3878 </w:t>
      </w:r>
      <w:r w:rsidRPr="00AA5F99">
        <w:rPr>
          <w:rFonts w:eastAsiaTheme="minorEastAsia"/>
          <w:bCs/>
          <w:color w:val="000000" w:themeColor="text1"/>
        </w:rPr>
        <w:t>EN-DC Power Class 2 for FDD-TDD band combinations with and without tight CG coordination</w:t>
      </w:r>
      <w:r w:rsidR="000F3F5B">
        <w:rPr>
          <w:rFonts w:eastAsiaTheme="minorEastAsia"/>
          <w:bCs/>
          <w:color w:val="000000" w:themeColor="text1"/>
        </w:rPr>
        <w:t>,</w:t>
      </w:r>
      <w:r w:rsidR="0059297E">
        <w:rPr>
          <w:rFonts w:eastAsiaTheme="minorEastAsia"/>
          <w:bCs/>
          <w:color w:val="000000" w:themeColor="text1"/>
        </w:rPr>
        <w:t xml:space="preserve"> </w:t>
      </w:r>
      <w:r>
        <w:rPr>
          <w:rFonts w:eastAsiaTheme="minorEastAsia"/>
          <w:bCs/>
          <w:color w:val="000000" w:themeColor="text1"/>
        </w:rPr>
        <w:t>Ericsson</w:t>
      </w:r>
    </w:p>
    <w:sectPr w:rsidR="00C820FB" w:rsidRPr="000E4F01" w:rsidSect="00CF0E54">
      <w:headerReference w:type="even" r:id="rId8"/>
      <w:footnotePr>
        <w:numRestart w:val="eachSect"/>
      </w:footnotePr>
      <w:endnotePr>
        <w:numRestart w:val="eachSect"/>
      </w:end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B7C6E3" w14:textId="77777777" w:rsidR="00DF38B9" w:rsidRDefault="00DF38B9">
      <w:pPr>
        <w:spacing w:after="0"/>
      </w:pPr>
      <w:r>
        <w:separator/>
      </w:r>
    </w:p>
  </w:endnote>
  <w:endnote w:type="continuationSeparator" w:id="0">
    <w:p w14:paraId="156A5022" w14:textId="77777777" w:rsidR="00DF38B9" w:rsidRDefault="00DF38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D46D4" w14:textId="77777777" w:rsidR="00DF38B9" w:rsidRDefault="00DF38B9">
      <w:pPr>
        <w:spacing w:after="0"/>
      </w:pPr>
      <w:r>
        <w:separator/>
      </w:r>
    </w:p>
  </w:footnote>
  <w:footnote w:type="continuationSeparator" w:id="0">
    <w:p w14:paraId="6285F1B9" w14:textId="77777777" w:rsidR="00DF38B9" w:rsidRDefault="00DF38B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6B3AC" w14:textId="77777777" w:rsidR="007A32FF" w:rsidRDefault="007A32FF">
    <w:r>
      <w:t xml:space="preserve">Page </w:t>
    </w:r>
    <w:r>
      <w:fldChar w:fldCharType="begin"/>
    </w:r>
    <w:r>
      <w:instrText>PAGE</w:instrText>
    </w:r>
    <w:r>
      <w:fldChar w:fldCharType="separate"/>
    </w:r>
    <w:r>
      <w:rPr>
        <w:noProof/>
      </w:rPr>
      <w:t>2</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1F38D6"/>
    <w:multiLevelType w:val="hybridMultilevel"/>
    <w:tmpl w:val="617EB11A"/>
    <w:lvl w:ilvl="0" w:tplc="9E5CAAC2">
      <w:start w:val="1"/>
      <w:numFmt w:val="bullet"/>
      <w:lvlText w:val="•"/>
      <w:lvlJc w:val="left"/>
      <w:pPr>
        <w:tabs>
          <w:tab w:val="num" w:pos="720"/>
        </w:tabs>
        <w:ind w:left="720" w:hanging="360"/>
      </w:pPr>
      <w:rPr>
        <w:rFonts w:ascii="Arial" w:hAnsi="Arial" w:hint="default"/>
      </w:rPr>
    </w:lvl>
    <w:lvl w:ilvl="1" w:tplc="75F24BB8">
      <w:start w:val="190"/>
      <w:numFmt w:val="bullet"/>
      <w:lvlText w:val="•"/>
      <w:lvlJc w:val="left"/>
      <w:pPr>
        <w:tabs>
          <w:tab w:val="num" w:pos="1440"/>
        </w:tabs>
        <w:ind w:left="1440" w:hanging="360"/>
      </w:pPr>
      <w:rPr>
        <w:rFonts w:ascii="Arial" w:hAnsi="Arial" w:hint="default"/>
      </w:rPr>
    </w:lvl>
    <w:lvl w:ilvl="2" w:tplc="6386602A" w:tentative="1">
      <w:start w:val="1"/>
      <w:numFmt w:val="bullet"/>
      <w:lvlText w:val="•"/>
      <w:lvlJc w:val="left"/>
      <w:pPr>
        <w:tabs>
          <w:tab w:val="num" w:pos="2160"/>
        </w:tabs>
        <w:ind w:left="2160" w:hanging="360"/>
      </w:pPr>
      <w:rPr>
        <w:rFonts w:ascii="Arial" w:hAnsi="Arial" w:hint="default"/>
      </w:rPr>
    </w:lvl>
    <w:lvl w:ilvl="3" w:tplc="C6065CF2" w:tentative="1">
      <w:start w:val="1"/>
      <w:numFmt w:val="bullet"/>
      <w:lvlText w:val="•"/>
      <w:lvlJc w:val="left"/>
      <w:pPr>
        <w:tabs>
          <w:tab w:val="num" w:pos="2880"/>
        </w:tabs>
        <w:ind w:left="2880" w:hanging="360"/>
      </w:pPr>
      <w:rPr>
        <w:rFonts w:ascii="Arial" w:hAnsi="Arial" w:hint="default"/>
      </w:rPr>
    </w:lvl>
    <w:lvl w:ilvl="4" w:tplc="107CD6AC" w:tentative="1">
      <w:start w:val="1"/>
      <w:numFmt w:val="bullet"/>
      <w:lvlText w:val="•"/>
      <w:lvlJc w:val="left"/>
      <w:pPr>
        <w:tabs>
          <w:tab w:val="num" w:pos="3600"/>
        </w:tabs>
        <w:ind w:left="3600" w:hanging="360"/>
      </w:pPr>
      <w:rPr>
        <w:rFonts w:ascii="Arial" w:hAnsi="Arial" w:hint="default"/>
      </w:rPr>
    </w:lvl>
    <w:lvl w:ilvl="5" w:tplc="41DABE7A" w:tentative="1">
      <w:start w:val="1"/>
      <w:numFmt w:val="bullet"/>
      <w:lvlText w:val="•"/>
      <w:lvlJc w:val="left"/>
      <w:pPr>
        <w:tabs>
          <w:tab w:val="num" w:pos="4320"/>
        </w:tabs>
        <w:ind w:left="4320" w:hanging="360"/>
      </w:pPr>
      <w:rPr>
        <w:rFonts w:ascii="Arial" w:hAnsi="Arial" w:hint="default"/>
      </w:rPr>
    </w:lvl>
    <w:lvl w:ilvl="6" w:tplc="D3EED604" w:tentative="1">
      <w:start w:val="1"/>
      <w:numFmt w:val="bullet"/>
      <w:lvlText w:val="•"/>
      <w:lvlJc w:val="left"/>
      <w:pPr>
        <w:tabs>
          <w:tab w:val="num" w:pos="5040"/>
        </w:tabs>
        <w:ind w:left="5040" w:hanging="360"/>
      </w:pPr>
      <w:rPr>
        <w:rFonts w:ascii="Arial" w:hAnsi="Arial" w:hint="default"/>
      </w:rPr>
    </w:lvl>
    <w:lvl w:ilvl="7" w:tplc="EEE0888C" w:tentative="1">
      <w:start w:val="1"/>
      <w:numFmt w:val="bullet"/>
      <w:lvlText w:val="•"/>
      <w:lvlJc w:val="left"/>
      <w:pPr>
        <w:tabs>
          <w:tab w:val="num" w:pos="5760"/>
        </w:tabs>
        <w:ind w:left="5760" w:hanging="360"/>
      </w:pPr>
      <w:rPr>
        <w:rFonts w:ascii="Arial" w:hAnsi="Arial" w:hint="default"/>
      </w:rPr>
    </w:lvl>
    <w:lvl w:ilvl="8" w:tplc="D852728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3144A4"/>
    <w:multiLevelType w:val="hybridMultilevel"/>
    <w:tmpl w:val="1D663F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37547B"/>
    <w:multiLevelType w:val="hybridMultilevel"/>
    <w:tmpl w:val="D7186768"/>
    <w:lvl w:ilvl="0" w:tplc="99189718">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61419E"/>
    <w:multiLevelType w:val="hybridMultilevel"/>
    <w:tmpl w:val="168ECA5E"/>
    <w:lvl w:ilvl="0" w:tplc="F588F932">
      <w:start w:val="1"/>
      <w:numFmt w:val="bullet"/>
      <w:lvlText w:val="•"/>
      <w:lvlJc w:val="left"/>
      <w:pPr>
        <w:tabs>
          <w:tab w:val="num" w:pos="720"/>
        </w:tabs>
        <w:ind w:left="720" w:hanging="360"/>
      </w:pPr>
      <w:rPr>
        <w:rFonts w:ascii="Arial" w:hAnsi="Arial" w:hint="default"/>
      </w:rPr>
    </w:lvl>
    <w:lvl w:ilvl="1" w:tplc="B5C4A5A8">
      <w:start w:val="1"/>
      <w:numFmt w:val="bullet"/>
      <w:lvlText w:val="•"/>
      <w:lvlJc w:val="left"/>
      <w:pPr>
        <w:tabs>
          <w:tab w:val="num" w:pos="1440"/>
        </w:tabs>
        <w:ind w:left="1440" w:hanging="360"/>
      </w:pPr>
      <w:rPr>
        <w:rFonts w:ascii="Arial" w:hAnsi="Arial" w:hint="default"/>
      </w:rPr>
    </w:lvl>
    <w:lvl w:ilvl="2" w:tplc="C95EC77A" w:tentative="1">
      <w:start w:val="1"/>
      <w:numFmt w:val="bullet"/>
      <w:lvlText w:val="•"/>
      <w:lvlJc w:val="left"/>
      <w:pPr>
        <w:tabs>
          <w:tab w:val="num" w:pos="2160"/>
        </w:tabs>
        <w:ind w:left="2160" w:hanging="360"/>
      </w:pPr>
      <w:rPr>
        <w:rFonts w:ascii="Arial" w:hAnsi="Arial" w:hint="default"/>
      </w:rPr>
    </w:lvl>
    <w:lvl w:ilvl="3" w:tplc="063815C6" w:tentative="1">
      <w:start w:val="1"/>
      <w:numFmt w:val="bullet"/>
      <w:lvlText w:val="•"/>
      <w:lvlJc w:val="left"/>
      <w:pPr>
        <w:tabs>
          <w:tab w:val="num" w:pos="2880"/>
        </w:tabs>
        <w:ind w:left="2880" w:hanging="360"/>
      </w:pPr>
      <w:rPr>
        <w:rFonts w:ascii="Arial" w:hAnsi="Arial" w:hint="default"/>
      </w:rPr>
    </w:lvl>
    <w:lvl w:ilvl="4" w:tplc="D3CA671A" w:tentative="1">
      <w:start w:val="1"/>
      <w:numFmt w:val="bullet"/>
      <w:lvlText w:val="•"/>
      <w:lvlJc w:val="left"/>
      <w:pPr>
        <w:tabs>
          <w:tab w:val="num" w:pos="3600"/>
        </w:tabs>
        <w:ind w:left="3600" w:hanging="360"/>
      </w:pPr>
      <w:rPr>
        <w:rFonts w:ascii="Arial" w:hAnsi="Arial" w:hint="default"/>
      </w:rPr>
    </w:lvl>
    <w:lvl w:ilvl="5" w:tplc="E056D4C0" w:tentative="1">
      <w:start w:val="1"/>
      <w:numFmt w:val="bullet"/>
      <w:lvlText w:val="•"/>
      <w:lvlJc w:val="left"/>
      <w:pPr>
        <w:tabs>
          <w:tab w:val="num" w:pos="4320"/>
        </w:tabs>
        <w:ind w:left="4320" w:hanging="360"/>
      </w:pPr>
      <w:rPr>
        <w:rFonts w:ascii="Arial" w:hAnsi="Arial" w:hint="default"/>
      </w:rPr>
    </w:lvl>
    <w:lvl w:ilvl="6" w:tplc="81AE8044" w:tentative="1">
      <w:start w:val="1"/>
      <w:numFmt w:val="bullet"/>
      <w:lvlText w:val="•"/>
      <w:lvlJc w:val="left"/>
      <w:pPr>
        <w:tabs>
          <w:tab w:val="num" w:pos="5040"/>
        </w:tabs>
        <w:ind w:left="5040" w:hanging="360"/>
      </w:pPr>
      <w:rPr>
        <w:rFonts w:ascii="Arial" w:hAnsi="Arial" w:hint="default"/>
      </w:rPr>
    </w:lvl>
    <w:lvl w:ilvl="7" w:tplc="59CEB9C6" w:tentative="1">
      <w:start w:val="1"/>
      <w:numFmt w:val="bullet"/>
      <w:lvlText w:val="•"/>
      <w:lvlJc w:val="left"/>
      <w:pPr>
        <w:tabs>
          <w:tab w:val="num" w:pos="5760"/>
        </w:tabs>
        <w:ind w:left="5760" w:hanging="360"/>
      </w:pPr>
      <w:rPr>
        <w:rFonts w:ascii="Arial" w:hAnsi="Arial" w:hint="default"/>
      </w:rPr>
    </w:lvl>
    <w:lvl w:ilvl="8" w:tplc="83A4B4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8B76EF"/>
    <w:multiLevelType w:val="hybridMultilevel"/>
    <w:tmpl w:val="069A99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B84A46"/>
    <w:multiLevelType w:val="hybridMultilevel"/>
    <w:tmpl w:val="4BE4F45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DC55DE"/>
    <w:multiLevelType w:val="hybridMultilevel"/>
    <w:tmpl w:val="D90E89D0"/>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746678"/>
    <w:multiLevelType w:val="hybridMultilevel"/>
    <w:tmpl w:val="8E8AE7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EF6E3E"/>
    <w:multiLevelType w:val="hybridMultilevel"/>
    <w:tmpl w:val="092C60C6"/>
    <w:lvl w:ilvl="0" w:tplc="883619E0">
      <w:numFmt w:val="bullet"/>
      <w:lvlText w:val="-"/>
      <w:lvlJc w:val="left"/>
      <w:pPr>
        <w:ind w:left="620" w:hanging="420"/>
      </w:pPr>
      <w:rPr>
        <w:rFonts w:ascii="Times New Roman" w:eastAsia="Calibri"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17F18AC"/>
    <w:multiLevelType w:val="hybridMultilevel"/>
    <w:tmpl w:val="2736B340"/>
    <w:lvl w:ilvl="0" w:tplc="14A4219A">
      <w:start w:val="1"/>
      <w:numFmt w:val="bullet"/>
      <w:lvlText w:val="•"/>
      <w:lvlJc w:val="left"/>
      <w:pPr>
        <w:tabs>
          <w:tab w:val="num" w:pos="360"/>
        </w:tabs>
        <w:ind w:left="360" w:hanging="360"/>
      </w:pPr>
      <w:rPr>
        <w:rFonts w:ascii="Arial" w:hAnsi="Arial" w:hint="default"/>
        <w:lang w:val="en-GB"/>
      </w:rPr>
    </w:lvl>
    <w:lvl w:ilvl="1" w:tplc="960608D4">
      <w:start w:val="190"/>
      <w:numFmt w:val="bullet"/>
      <w:lvlText w:val="•"/>
      <w:lvlJc w:val="left"/>
      <w:pPr>
        <w:tabs>
          <w:tab w:val="num" w:pos="1080"/>
        </w:tabs>
        <w:ind w:left="1080" w:hanging="360"/>
      </w:pPr>
      <w:rPr>
        <w:rFonts w:ascii="Arial" w:hAnsi="Arial" w:hint="default"/>
      </w:rPr>
    </w:lvl>
    <w:lvl w:ilvl="2" w:tplc="13588252">
      <w:start w:val="190"/>
      <w:numFmt w:val="bullet"/>
      <w:lvlText w:val="•"/>
      <w:lvlJc w:val="left"/>
      <w:pPr>
        <w:tabs>
          <w:tab w:val="num" w:pos="1800"/>
        </w:tabs>
        <w:ind w:left="1800" w:hanging="360"/>
      </w:pPr>
      <w:rPr>
        <w:rFonts w:ascii="Arial" w:hAnsi="Arial" w:hint="default"/>
      </w:rPr>
    </w:lvl>
    <w:lvl w:ilvl="3" w:tplc="2ABA7976" w:tentative="1">
      <w:start w:val="1"/>
      <w:numFmt w:val="bullet"/>
      <w:lvlText w:val="•"/>
      <w:lvlJc w:val="left"/>
      <w:pPr>
        <w:tabs>
          <w:tab w:val="num" w:pos="2520"/>
        </w:tabs>
        <w:ind w:left="2520" w:hanging="360"/>
      </w:pPr>
      <w:rPr>
        <w:rFonts w:ascii="Arial" w:hAnsi="Arial" w:hint="default"/>
      </w:rPr>
    </w:lvl>
    <w:lvl w:ilvl="4" w:tplc="0DEEE75C" w:tentative="1">
      <w:start w:val="1"/>
      <w:numFmt w:val="bullet"/>
      <w:lvlText w:val="•"/>
      <w:lvlJc w:val="left"/>
      <w:pPr>
        <w:tabs>
          <w:tab w:val="num" w:pos="3240"/>
        </w:tabs>
        <w:ind w:left="3240" w:hanging="360"/>
      </w:pPr>
      <w:rPr>
        <w:rFonts w:ascii="Arial" w:hAnsi="Arial" w:hint="default"/>
      </w:rPr>
    </w:lvl>
    <w:lvl w:ilvl="5" w:tplc="5560C684" w:tentative="1">
      <w:start w:val="1"/>
      <w:numFmt w:val="bullet"/>
      <w:lvlText w:val="•"/>
      <w:lvlJc w:val="left"/>
      <w:pPr>
        <w:tabs>
          <w:tab w:val="num" w:pos="3960"/>
        </w:tabs>
        <w:ind w:left="3960" w:hanging="360"/>
      </w:pPr>
      <w:rPr>
        <w:rFonts w:ascii="Arial" w:hAnsi="Arial" w:hint="default"/>
      </w:rPr>
    </w:lvl>
    <w:lvl w:ilvl="6" w:tplc="51F0D36C" w:tentative="1">
      <w:start w:val="1"/>
      <w:numFmt w:val="bullet"/>
      <w:lvlText w:val="•"/>
      <w:lvlJc w:val="left"/>
      <w:pPr>
        <w:tabs>
          <w:tab w:val="num" w:pos="4680"/>
        </w:tabs>
        <w:ind w:left="4680" w:hanging="360"/>
      </w:pPr>
      <w:rPr>
        <w:rFonts w:ascii="Arial" w:hAnsi="Arial" w:hint="default"/>
      </w:rPr>
    </w:lvl>
    <w:lvl w:ilvl="7" w:tplc="6C0C8BA2" w:tentative="1">
      <w:start w:val="1"/>
      <w:numFmt w:val="bullet"/>
      <w:lvlText w:val="•"/>
      <w:lvlJc w:val="left"/>
      <w:pPr>
        <w:tabs>
          <w:tab w:val="num" w:pos="5400"/>
        </w:tabs>
        <w:ind w:left="5400" w:hanging="360"/>
      </w:pPr>
      <w:rPr>
        <w:rFonts w:ascii="Arial" w:hAnsi="Arial" w:hint="default"/>
      </w:rPr>
    </w:lvl>
    <w:lvl w:ilvl="8" w:tplc="4F0CF79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5A0695D"/>
    <w:multiLevelType w:val="hybridMultilevel"/>
    <w:tmpl w:val="B566942E"/>
    <w:lvl w:ilvl="0" w:tplc="51F6DBFA">
      <w:start w:val="1"/>
      <w:numFmt w:val="bullet"/>
      <w:lvlText w:val="•"/>
      <w:lvlJc w:val="left"/>
      <w:pPr>
        <w:tabs>
          <w:tab w:val="num" w:pos="720"/>
        </w:tabs>
        <w:ind w:left="720" w:hanging="360"/>
      </w:pPr>
      <w:rPr>
        <w:rFonts w:ascii="Arial" w:hAnsi="Arial" w:hint="default"/>
      </w:rPr>
    </w:lvl>
    <w:lvl w:ilvl="1" w:tplc="876E232E">
      <w:start w:val="905"/>
      <w:numFmt w:val="bullet"/>
      <w:lvlText w:val="•"/>
      <w:lvlJc w:val="left"/>
      <w:pPr>
        <w:tabs>
          <w:tab w:val="num" w:pos="1440"/>
        </w:tabs>
        <w:ind w:left="1440" w:hanging="360"/>
      </w:pPr>
      <w:rPr>
        <w:rFonts w:ascii="Arial" w:hAnsi="Arial" w:hint="default"/>
      </w:rPr>
    </w:lvl>
    <w:lvl w:ilvl="2" w:tplc="E0D61DFE">
      <w:start w:val="905"/>
      <w:numFmt w:val="bullet"/>
      <w:lvlText w:val="•"/>
      <w:lvlJc w:val="left"/>
      <w:pPr>
        <w:tabs>
          <w:tab w:val="num" w:pos="2160"/>
        </w:tabs>
        <w:ind w:left="2160" w:hanging="360"/>
      </w:pPr>
      <w:rPr>
        <w:rFonts w:ascii="Arial" w:hAnsi="Arial" w:hint="default"/>
      </w:rPr>
    </w:lvl>
    <w:lvl w:ilvl="3" w:tplc="E1DC5BCE" w:tentative="1">
      <w:start w:val="1"/>
      <w:numFmt w:val="bullet"/>
      <w:lvlText w:val="•"/>
      <w:lvlJc w:val="left"/>
      <w:pPr>
        <w:tabs>
          <w:tab w:val="num" w:pos="2880"/>
        </w:tabs>
        <w:ind w:left="2880" w:hanging="360"/>
      </w:pPr>
      <w:rPr>
        <w:rFonts w:ascii="Arial" w:hAnsi="Arial" w:hint="default"/>
      </w:rPr>
    </w:lvl>
    <w:lvl w:ilvl="4" w:tplc="40627C5A" w:tentative="1">
      <w:start w:val="1"/>
      <w:numFmt w:val="bullet"/>
      <w:lvlText w:val="•"/>
      <w:lvlJc w:val="left"/>
      <w:pPr>
        <w:tabs>
          <w:tab w:val="num" w:pos="3600"/>
        </w:tabs>
        <w:ind w:left="3600" w:hanging="360"/>
      </w:pPr>
      <w:rPr>
        <w:rFonts w:ascii="Arial" w:hAnsi="Arial" w:hint="default"/>
      </w:rPr>
    </w:lvl>
    <w:lvl w:ilvl="5" w:tplc="107A58E2" w:tentative="1">
      <w:start w:val="1"/>
      <w:numFmt w:val="bullet"/>
      <w:lvlText w:val="•"/>
      <w:lvlJc w:val="left"/>
      <w:pPr>
        <w:tabs>
          <w:tab w:val="num" w:pos="4320"/>
        </w:tabs>
        <w:ind w:left="4320" w:hanging="360"/>
      </w:pPr>
      <w:rPr>
        <w:rFonts w:ascii="Arial" w:hAnsi="Arial" w:hint="default"/>
      </w:rPr>
    </w:lvl>
    <w:lvl w:ilvl="6" w:tplc="39F6F68C" w:tentative="1">
      <w:start w:val="1"/>
      <w:numFmt w:val="bullet"/>
      <w:lvlText w:val="•"/>
      <w:lvlJc w:val="left"/>
      <w:pPr>
        <w:tabs>
          <w:tab w:val="num" w:pos="5040"/>
        </w:tabs>
        <w:ind w:left="5040" w:hanging="360"/>
      </w:pPr>
      <w:rPr>
        <w:rFonts w:ascii="Arial" w:hAnsi="Arial" w:hint="default"/>
      </w:rPr>
    </w:lvl>
    <w:lvl w:ilvl="7" w:tplc="0F34A85A" w:tentative="1">
      <w:start w:val="1"/>
      <w:numFmt w:val="bullet"/>
      <w:lvlText w:val="•"/>
      <w:lvlJc w:val="left"/>
      <w:pPr>
        <w:tabs>
          <w:tab w:val="num" w:pos="5760"/>
        </w:tabs>
        <w:ind w:left="5760" w:hanging="360"/>
      </w:pPr>
      <w:rPr>
        <w:rFonts w:ascii="Arial" w:hAnsi="Arial" w:hint="default"/>
      </w:rPr>
    </w:lvl>
    <w:lvl w:ilvl="8" w:tplc="188E53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3E621E"/>
    <w:multiLevelType w:val="hybridMultilevel"/>
    <w:tmpl w:val="E12E2C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56C0549"/>
    <w:multiLevelType w:val="hybridMultilevel"/>
    <w:tmpl w:val="F88A85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E1F45F6"/>
    <w:multiLevelType w:val="hybridMultilevel"/>
    <w:tmpl w:val="597EB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FD4F62"/>
    <w:multiLevelType w:val="hybridMultilevel"/>
    <w:tmpl w:val="63E25B56"/>
    <w:lvl w:ilvl="0" w:tplc="4606C696">
      <w:start w:val="1"/>
      <w:numFmt w:val="bullet"/>
      <w:lvlText w:val="•"/>
      <w:lvlJc w:val="left"/>
      <w:pPr>
        <w:tabs>
          <w:tab w:val="num" w:pos="720"/>
        </w:tabs>
        <w:ind w:left="720" w:hanging="360"/>
      </w:pPr>
      <w:rPr>
        <w:rFonts w:ascii="Arial" w:hAnsi="Arial" w:hint="default"/>
      </w:rPr>
    </w:lvl>
    <w:lvl w:ilvl="1" w:tplc="2102C0BE">
      <w:start w:val="94"/>
      <w:numFmt w:val="bullet"/>
      <w:lvlText w:val="•"/>
      <w:lvlJc w:val="left"/>
      <w:pPr>
        <w:tabs>
          <w:tab w:val="num" w:pos="1440"/>
        </w:tabs>
        <w:ind w:left="1440" w:hanging="360"/>
      </w:pPr>
      <w:rPr>
        <w:rFonts w:ascii="Arial" w:hAnsi="Arial" w:hint="default"/>
      </w:rPr>
    </w:lvl>
    <w:lvl w:ilvl="2" w:tplc="D7A80B62" w:tentative="1">
      <w:start w:val="1"/>
      <w:numFmt w:val="bullet"/>
      <w:lvlText w:val="•"/>
      <w:lvlJc w:val="left"/>
      <w:pPr>
        <w:tabs>
          <w:tab w:val="num" w:pos="2160"/>
        </w:tabs>
        <w:ind w:left="2160" w:hanging="360"/>
      </w:pPr>
      <w:rPr>
        <w:rFonts w:ascii="Arial" w:hAnsi="Arial" w:hint="default"/>
      </w:rPr>
    </w:lvl>
    <w:lvl w:ilvl="3" w:tplc="141E068A" w:tentative="1">
      <w:start w:val="1"/>
      <w:numFmt w:val="bullet"/>
      <w:lvlText w:val="•"/>
      <w:lvlJc w:val="left"/>
      <w:pPr>
        <w:tabs>
          <w:tab w:val="num" w:pos="2880"/>
        </w:tabs>
        <w:ind w:left="2880" w:hanging="360"/>
      </w:pPr>
      <w:rPr>
        <w:rFonts w:ascii="Arial" w:hAnsi="Arial" w:hint="default"/>
      </w:rPr>
    </w:lvl>
    <w:lvl w:ilvl="4" w:tplc="4B36A436" w:tentative="1">
      <w:start w:val="1"/>
      <w:numFmt w:val="bullet"/>
      <w:lvlText w:val="•"/>
      <w:lvlJc w:val="left"/>
      <w:pPr>
        <w:tabs>
          <w:tab w:val="num" w:pos="3600"/>
        </w:tabs>
        <w:ind w:left="3600" w:hanging="360"/>
      </w:pPr>
      <w:rPr>
        <w:rFonts w:ascii="Arial" w:hAnsi="Arial" w:hint="default"/>
      </w:rPr>
    </w:lvl>
    <w:lvl w:ilvl="5" w:tplc="13A034EC" w:tentative="1">
      <w:start w:val="1"/>
      <w:numFmt w:val="bullet"/>
      <w:lvlText w:val="•"/>
      <w:lvlJc w:val="left"/>
      <w:pPr>
        <w:tabs>
          <w:tab w:val="num" w:pos="4320"/>
        </w:tabs>
        <w:ind w:left="4320" w:hanging="360"/>
      </w:pPr>
      <w:rPr>
        <w:rFonts w:ascii="Arial" w:hAnsi="Arial" w:hint="default"/>
      </w:rPr>
    </w:lvl>
    <w:lvl w:ilvl="6" w:tplc="BDC6ED52" w:tentative="1">
      <w:start w:val="1"/>
      <w:numFmt w:val="bullet"/>
      <w:lvlText w:val="•"/>
      <w:lvlJc w:val="left"/>
      <w:pPr>
        <w:tabs>
          <w:tab w:val="num" w:pos="5040"/>
        </w:tabs>
        <w:ind w:left="5040" w:hanging="360"/>
      </w:pPr>
      <w:rPr>
        <w:rFonts w:ascii="Arial" w:hAnsi="Arial" w:hint="default"/>
      </w:rPr>
    </w:lvl>
    <w:lvl w:ilvl="7" w:tplc="18C0D966" w:tentative="1">
      <w:start w:val="1"/>
      <w:numFmt w:val="bullet"/>
      <w:lvlText w:val="•"/>
      <w:lvlJc w:val="left"/>
      <w:pPr>
        <w:tabs>
          <w:tab w:val="num" w:pos="5760"/>
        </w:tabs>
        <w:ind w:left="5760" w:hanging="360"/>
      </w:pPr>
      <w:rPr>
        <w:rFonts w:ascii="Arial" w:hAnsi="Arial" w:hint="default"/>
      </w:rPr>
    </w:lvl>
    <w:lvl w:ilvl="8" w:tplc="B462AE8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3272345"/>
    <w:multiLevelType w:val="hybridMultilevel"/>
    <w:tmpl w:val="7F72BFC4"/>
    <w:lvl w:ilvl="0" w:tplc="31981786">
      <w:start w:val="1"/>
      <w:numFmt w:val="bullet"/>
      <w:lvlText w:val="•"/>
      <w:lvlJc w:val="left"/>
      <w:pPr>
        <w:tabs>
          <w:tab w:val="num" w:pos="644"/>
        </w:tabs>
        <w:ind w:left="644" w:hanging="360"/>
      </w:pPr>
      <w:rPr>
        <w:rFonts w:ascii="Arial" w:hAnsi="Arial" w:hint="default"/>
      </w:rPr>
    </w:lvl>
    <w:lvl w:ilvl="1" w:tplc="14067FA6">
      <w:numFmt w:val="bullet"/>
      <w:lvlText w:val="-"/>
      <w:lvlJc w:val="left"/>
      <w:pPr>
        <w:tabs>
          <w:tab w:val="num" w:pos="1364"/>
        </w:tabs>
        <w:ind w:left="1364" w:hanging="360"/>
      </w:pPr>
      <w:rPr>
        <w:rFonts w:ascii="Times New Roman" w:eastAsia="Yu Mincho" w:hAnsi="Times New Roman" w:cs="Times New Roman" w:hint="default"/>
      </w:rPr>
    </w:lvl>
    <w:lvl w:ilvl="2" w:tplc="14067FA6">
      <w:numFmt w:val="bullet"/>
      <w:lvlText w:val="-"/>
      <w:lvlJc w:val="left"/>
      <w:pPr>
        <w:tabs>
          <w:tab w:val="num" w:pos="2084"/>
        </w:tabs>
        <w:ind w:left="2084" w:hanging="360"/>
      </w:pPr>
      <w:rPr>
        <w:rFonts w:ascii="Times New Roman" w:eastAsia="Yu Mincho" w:hAnsi="Times New Roman" w:cs="Times New Roman" w:hint="default"/>
      </w:rPr>
    </w:lvl>
    <w:lvl w:ilvl="3" w:tplc="95F42A86" w:tentative="1">
      <w:start w:val="1"/>
      <w:numFmt w:val="bullet"/>
      <w:lvlText w:val="•"/>
      <w:lvlJc w:val="left"/>
      <w:pPr>
        <w:tabs>
          <w:tab w:val="num" w:pos="2804"/>
        </w:tabs>
        <w:ind w:left="2804" w:hanging="360"/>
      </w:pPr>
      <w:rPr>
        <w:rFonts w:ascii="Arial" w:hAnsi="Arial" w:hint="default"/>
      </w:rPr>
    </w:lvl>
    <w:lvl w:ilvl="4" w:tplc="E16EE418" w:tentative="1">
      <w:start w:val="1"/>
      <w:numFmt w:val="bullet"/>
      <w:lvlText w:val="•"/>
      <w:lvlJc w:val="left"/>
      <w:pPr>
        <w:tabs>
          <w:tab w:val="num" w:pos="3524"/>
        </w:tabs>
        <w:ind w:left="3524" w:hanging="360"/>
      </w:pPr>
      <w:rPr>
        <w:rFonts w:ascii="Arial" w:hAnsi="Arial" w:hint="default"/>
      </w:rPr>
    </w:lvl>
    <w:lvl w:ilvl="5" w:tplc="1B54DE22" w:tentative="1">
      <w:start w:val="1"/>
      <w:numFmt w:val="bullet"/>
      <w:lvlText w:val="•"/>
      <w:lvlJc w:val="left"/>
      <w:pPr>
        <w:tabs>
          <w:tab w:val="num" w:pos="4244"/>
        </w:tabs>
        <w:ind w:left="4244" w:hanging="360"/>
      </w:pPr>
      <w:rPr>
        <w:rFonts w:ascii="Arial" w:hAnsi="Arial" w:hint="default"/>
      </w:rPr>
    </w:lvl>
    <w:lvl w:ilvl="6" w:tplc="4BD6AEF6" w:tentative="1">
      <w:start w:val="1"/>
      <w:numFmt w:val="bullet"/>
      <w:lvlText w:val="•"/>
      <w:lvlJc w:val="left"/>
      <w:pPr>
        <w:tabs>
          <w:tab w:val="num" w:pos="4964"/>
        </w:tabs>
        <w:ind w:left="4964" w:hanging="360"/>
      </w:pPr>
      <w:rPr>
        <w:rFonts w:ascii="Arial" w:hAnsi="Arial" w:hint="default"/>
      </w:rPr>
    </w:lvl>
    <w:lvl w:ilvl="7" w:tplc="9C3074AA" w:tentative="1">
      <w:start w:val="1"/>
      <w:numFmt w:val="bullet"/>
      <w:lvlText w:val="•"/>
      <w:lvlJc w:val="left"/>
      <w:pPr>
        <w:tabs>
          <w:tab w:val="num" w:pos="5684"/>
        </w:tabs>
        <w:ind w:left="5684" w:hanging="360"/>
      </w:pPr>
      <w:rPr>
        <w:rFonts w:ascii="Arial" w:hAnsi="Arial" w:hint="default"/>
      </w:rPr>
    </w:lvl>
    <w:lvl w:ilvl="8" w:tplc="0AAEEF98"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6B340521"/>
    <w:multiLevelType w:val="hybridMultilevel"/>
    <w:tmpl w:val="D4CAD5FA"/>
    <w:lvl w:ilvl="0" w:tplc="4EAA4240">
      <w:start w:val="1"/>
      <w:numFmt w:val="decimal"/>
      <w:lvlText w:val="%1."/>
      <w:lvlJc w:val="left"/>
      <w:pPr>
        <w:tabs>
          <w:tab w:val="num" w:pos="720"/>
        </w:tabs>
        <w:ind w:left="720" w:hanging="360"/>
      </w:pPr>
    </w:lvl>
    <w:lvl w:ilvl="1" w:tplc="21FC13D0" w:tentative="1">
      <w:start w:val="1"/>
      <w:numFmt w:val="decimal"/>
      <w:lvlText w:val="%2."/>
      <w:lvlJc w:val="left"/>
      <w:pPr>
        <w:tabs>
          <w:tab w:val="num" w:pos="1440"/>
        </w:tabs>
        <w:ind w:left="1440" w:hanging="360"/>
      </w:pPr>
    </w:lvl>
    <w:lvl w:ilvl="2" w:tplc="99FCE652" w:tentative="1">
      <w:start w:val="1"/>
      <w:numFmt w:val="decimal"/>
      <w:lvlText w:val="%3."/>
      <w:lvlJc w:val="left"/>
      <w:pPr>
        <w:tabs>
          <w:tab w:val="num" w:pos="2160"/>
        </w:tabs>
        <w:ind w:left="2160" w:hanging="360"/>
      </w:pPr>
    </w:lvl>
    <w:lvl w:ilvl="3" w:tplc="9E22276A" w:tentative="1">
      <w:start w:val="1"/>
      <w:numFmt w:val="decimal"/>
      <w:lvlText w:val="%4."/>
      <w:lvlJc w:val="left"/>
      <w:pPr>
        <w:tabs>
          <w:tab w:val="num" w:pos="2880"/>
        </w:tabs>
        <w:ind w:left="2880" w:hanging="360"/>
      </w:pPr>
    </w:lvl>
    <w:lvl w:ilvl="4" w:tplc="84D44564" w:tentative="1">
      <w:start w:val="1"/>
      <w:numFmt w:val="decimal"/>
      <w:lvlText w:val="%5."/>
      <w:lvlJc w:val="left"/>
      <w:pPr>
        <w:tabs>
          <w:tab w:val="num" w:pos="3600"/>
        </w:tabs>
        <w:ind w:left="3600" w:hanging="360"/>
      </w:pPr>
    </w:lvl>
    <w:lvl w:ilvl="5" w:tplc="78387FDA" w:tentative="1">
      <w:start w:val="1"/>
      <w:numFmt w:val="decimal"/>
      <w:lvlText w:val="%6."/>
      <w:lvlJc w:val="left"/>
      <w:pPr>
        <w:tabs>
          <w:tab w:val="num" w:pos="4320"/>
        </w:tabs>
        <w:ind w:left="4320" w:hanging="360"/>
      </w:pPr>
    </w:lvl>
    <w:lvl w:ilvl="6" w:tplc="39B41E04" w:tentative="1">
      <w:start w:val="1"/>
      <w:numFmt w:val="decimal"/>
      <w:lvlText w:val="%7."/>
      <w:lvlJc w:val="left"/>
      <w:pPr>
        <w:tabs>
          <w:tab w:val="num" w:pos="5040"/>
        </w:tabs>
        <w:ind w:left="5040" w:hanging="360"/>
      </w:pPr>
    </w:lvl>
    <w:lvl w:ilvl="7" w:tplc="DEF62702" w:tentative="1">
      <w:start w:val="1"/>
      <w:numFmt w:val="decimal"/>
      <w:lvlText w:val="%8."/>
      <w:lvlJc w:val="left"/>
      <w:pPr>
        <w:tabs>
          <w:tab w:val="num" w:pos="5760"/>
        </w:tabs>
        <w:ind w:left="5760" w:hanging="360"/>
      </w:pPr>
    </w:lvl>
    <w:lvl w:ilvl="8" w:tplc="C0E46DF2" w:tentative="1">
      <w:start w:val="1"/>
      <w:numFmt w:val="decimal"/>
      <w:lvlText w:val="%9."/>
      <w:lvlJc w:val="left"/>
      <w:pPr>
        <w:tabs>
          <w:tab w:val="num" w:pos="6480"/>
        </w:tabs>
        <w:ind w:left="6480" w:hanging="360"/>
      </w:pPr>
    </w:lvl>
  </w:abstractNum>
  <w:abstractNum w:abstractNumId="18" w15:restartNumberingAfterBreak="0">
    <w:nsid w:val="6F874CDC"/>
    <w:multiLevelType w:val="hybridMultilevel"/>
    <w:tmpl w:val="CFA8E9E6"/>
    <w:lvl w:ilvl="0" w:tplc="CEAC2526">
      <w:start w:val="1"/>
      <w:numFmt w:val="bullet"/>
      <w:lvlText w:val="•"/>
      <w:lvlJc w:val="left"/>
      <w:pPr>
        <w:tabs>
          <w:tab w:val="num" w:pos="720"/>
        </w:tabs>
        <w:ind w:left="720" w:hanging="360"/>
      </w:pPr>
      <w:rPr>
        <w:rFonts w:ascii="Arial" w:hAnsi="Arial" w:hint="default"/>
      </w:rPr>
    </w:lvl>
    <w:lvl w:ilvl="1" w:tplc="96C0BF20">
      <w:start w:val="190"/>
      <w:numFmt w:val="bullet"/>
      <w:lvlText w:val="•"/>
      <w:lvlJc w:val="left"/>
      <w:pPr>
        <w:tabs>
          <w:tab w:val="num" w:pos="1440"/>
        </w:tabs>
        <w:ind w:left="1440" w:hanging="360"/>
      </w:pPr>
      <w:rPr>
        <w:rFonts w:ascii="Arial" w:hAnsi="Arial" w:hint="default"/>
      </w:rPr>
    </w:lvl>
    <w:lvl w:ilvl="2" w:tplc="E72E54A8" w:tentative="1">
      <w:start w:val="1"/>
      <w:numFmt w:val="bullet"/>
      <w:lvlText w:val="•"/>
      <w:lvlJc w:val="left"/>
      <w:pPr>
        <w:tabs>
          <w:tab w:val="num" w:pos="2160"/>
        </w:tabs>
        <w:ind w:left="2160" w:hanging="360"/>
      </w:pPr>
      <w:rPr>
        <w:rFonts w:ascii="Arial" w:hAnsi="Arial" w:hint="default"/>
      </w:rPr>
    </w:lvl>
    <w:lvl w:ilvl="3" w:tplc="10E69E8E" w:tentative="1">
      <w:start w:val="1"/>
      <w:numFmt w:val="bullet"/>
      <w:lvlText w:val="•"/>
      <w:lvlJc w:val="left"/>
      <w:pPr>
        <w:tabs>
          <w:tab w:val="num" w:pos="2880"/>
        </w:tabs>
        <w:ind w:left="2880" w:hanging="360"/>
      </w:pPr>
      <w:rPr>
        <w:rFonts w:ascii="Arial" w:hAnsi="Arial" w:hint="default"/>
      </w:rPr>
    </w:lvl>
    <w:lvl w:ilvl="4" w:tplc="1986A1CA" w:tentative="1">
      <w:start w:val="1"/>
      <w:numFmt w:val="bullet"/>
      <w:lvlText w:val="•"/>
      <w:lvlJc w:val="left"/>
      <w:pPr>
        <w:tabs>
          <w:tab w:val="num" w:pos="3600"/>
        </w:tabs>
        <w:ind w:left="3600" w:hanging="360"/>
      </w:pPr>
      <w:rPr>
        <w:rFonts w:ascii="Arial" w:hAnsi="Arial" w:hint="default"/>
      </w:rPr>
    </w:lvl>
    <w:lvl w:ilvl="5" w:tplc="4896389A" w:tentative="1">
      <w:start w:val="1"/>
      <w:numFmt w:val="bullet"/>
      <w:lvlText w:val="•"/>
      <w:lvlJc w:val="left"/>
      <w:pPr>
        <w:tabs>
          <w:tab w:val="num" w:pos="4320"/>
        </w:tabs>
        <w:ind w:left="4320" w:hanging="360"/>
      </w:pPr>
      <w:rPr>
        <w:rFonts w:ascii="Arial" w:hAnsi="Arial" w:hint="default"/>
      </w:rPr>
    </w:lvl>
    <w:lvl w:ilvl="6" w:tplc="BAD4FA58" w:tentative="1">
      <w:start w:val="1"/>
      <w:numFmt w:val="bullet"/>
      <w:lvlText w:val="•"/>
      <w:lvlJc w:val="left"/>
      <w:pPr>
        <w:tabs>
          <w:tab w:val="num" w:pos="5040"/>
        </w:tabs>
        <w:ind w:left="5040" w:hanging="360"/>
      </w:pPr>
      <w:rPr>
        <w:rFonts w:ascii="Arial" w:hAnsi="Arial" w:hint="default"/>
      </w:rPr>
    </w:lvl>
    <w:lvl w:ilvl="7" w:tplc="AEDCE486" w:tentative="1">
      <w:start w:val="1"/>
      <w:numFmt w:val="bullet"/>
      <w:lvlText w:val="•"/>
      <w:lvlJc w:val="left"/>
      <w:pPr>
        <w:tabs>
          <w:tab w:val="num" w:pos="5760"/>
        </w:tabs>
        <w:ind w:left="5760" w:hanging="360"/>
      </w:pPr>
      <w:rPr>
        <w:rFonts w:ascii="Arial" w:hAnsi="Arial" w:hint="default"/>
      </w:rPr>
    </w:lvl>
    <w:lvl w:ilvl="8" w:tplc="68B4599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FE3AAC"/>
    <w:multiLevelType w:val="hybridMultilevel"/>
    <w:tmpl w:val="33FA7598"/>
    <w:lvl w:ilvl="0" w:tplc="EC9A55DC">
      <w:start w:val="1"/>
      <w:numFmt w:val="bullet"/>
      <w:lvlText w:val="•"/>
      <w:lvlJc w:val="left"/>
      <w:pPr>
        <w:tabs>
          <w:tab w:val="num" w:pos="720"/>
        </w:tabs>
        <w:ind w:left="720" w:hanging="360"/>
      </w:pPr>
      <w:rPr>
        <w:rFonts w:ascii="Arial" w:hAnsi="Arial" w:hint="default"/>
      </w:rPr>
    </w:lvl>
    <w:lvl w:ilvl="1" w:tplc="2F0E887A">
      <w:start w:val="310"/>
      <w:numFmt w:val="bullet"/>
      <w:lvlText w:val="•"/>
      <w:lvlJc w:val="left"/>
      <w:pPr>
        <w:tabs>
          <w:tab w:val="num" w:pos="1440"/>
        </w:tabs>
        <w:ind w:left="1440" w:hanging="360"/>
      </w:pPr>
      <w:rPr>
        <w:rFonts w:ascii="Arial" w:hAnsi="Arial" w:hint="default"/>
      </w:rPr>
    </w:lvl>
    <w:lvl w:ilvl="2" w:tplc="19E00118">
      <w:start w:val="1"/>
      <w:numFmt w:val="bullet"/>
      <w:lvlText w:val="•"/>
      <w:lvlJc w:val="left"/>
      <w:pPr>
        <w:tabs>
          <w:tab w:val="num" w:pos="2160"/>
        </w:tabs>
        <w:ind w:left="2160" w:hanging="360"/>
      </w:pPr>
      <w:rPr>
        <w:rFonts w:ascii="Arial" w:hAnsi="Arial" w:hint="default"/>
      </w:rPr>
    </w:lvl>
    <w:lvl w:ilvl="3" w:tplc="5C743664" w:tentative="1">
      <w:start w:val="1"/>
      <w:numFmt w:val="bullet"/>
      <w:lvlText w:val="•"/>
      <w:lvlJc w:val="left"/>
      <w:pPr>
        <w:tabs>
          <w:tab w:val="num" w:pos="2880"/>
        </w:tabs>
        <w:ind w:left="2880" w:hanging="360"/>
      </w:pPr>
      <w:rPr>
        <w:rFonts w:ascii="Arial" w:hAnsi="Arial" w:hint="default"/>
      </w:rPr>
    </w:lvl>
    <w:lvl w:ilvl="4" w:tplc="29B6B666" w:tentative="1">
      <w:start w:val="1"/>
      <w:numFmt w:val="bullet"/>
      <w:lvlText w:val="•"/>
      <w:lvlJc w:val="left"/>
      <w:pPr>
        <w:tabs>
          <w:tab w:val="num" w:pos="3600"/>
        </w:tabs>
        <w:ind w:left="3600" w:hanging="360"/>
      </w:pPr>
      <w:rPr>
        <w:rFonts w:ascii="Arial" w:hAnsi="Arial" w:hint="default"/>
      </w:rPr>
    </w:lvl>
    <w:lvl w:ilvl="5" w:tplc="F05CAE3A" w:tentative="1">
      <w:start w:val="1"/>
      <w:numFmt w:val="bullet"/>
      <w:lvlText w:val="•"/>
      <w:lvlJc w:val="left"/>
      <w:pPr>
        <w:tabs>
          <w:tab w:val="num" w:pos="4320"/>
        </w:tabs>
        <w:ind w:left="4320" w:hanging="360"/>
      </w:pPr>
      <w:rPr>
        <w:rFonts w:ascii="Arial" w:hAnsi="Arial" w:hint="default"/>
      </w:rPr>
    </w:lvl>
    <w:lvl w:ilvl="6" w:tplc="7B2604CA" w:tentative="1">
      <w:start w:val="1"/>
      <w:numFmt w:val="bullet"/>
      <w:lvlText w:val="•"/>
      <w:lvlJc w:val="left"/>
      <w:pPr>
        <w:tabs>
          <w:tab w:val="num" w:pos="5040"/>
        </w:tabs>
        <w:ind w:left="5040" w:hanging="360"/>
      </w:pPr>
      <w:rPr>
        <w:rFonts w:ascii="Arial" w:hAnsi="Arial" w:hint="default"/>
      </w:rPr>
    </w:lvl>
    <w:lvl w:ilvl="7" w:tplc="FA7892E2" w:tentative="1">
      <w:start w:val="1"/>
      <w:numFmt w:val="bullet"/>
      <w:lvlText w:val="•"/>
      <w:lvlJc w:val="left"/>
      <w:pPr>
        <w:tabs>
          <w:tab w:val="num" w:pos="5760"/>
        </w:tabs>
        <w:ind w:left="5760" w:hanging="360"/>
      </w:pPr>
      <w:rPr>
        <w:rFonts w:ascii="Arial" w:hAnsi="Arial" w:hint="default"/>
      </w:rPr>
    </w:lvl>
    <w:lvl w:ilvl="8" w:tplc="8904C51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C463A5"/>
    <w:multiLevelType w:val="hybridMultilevel"/>
    <w:tmpl w:val="18B665A2"/>
    <w:lvl w:ilvl="0" w:tplc="31981786">
      <w:start w:val="1"/>
      <w:numFmt w:val="bullet"/>
      <w:lvlText w:val="•"/>
      <w:lvlJc w:val="left"/>
      <w:pPr>
        <w:tabs>
          <w:tab w:val="num" w:pos="644"/>
        </w:tabs>
        <w:ind w:left="644" w:hanging="360"/>
      </w:pPr>
      <w:rPr>
        <w:rFonts w:ascii="Arial" w:hAnsi="Arial" w:hint="default"/>
      </w:rPr>
    </w:lvl>
    <w:lvl w:ilvl="1" w:tplc="14067FA6">
      <w:numFmt w:val="bullet"/>
      <w:lvlText w:val="-"/>
      <w:lvlJc w:val="left"/>
      <w:pPr>
        <w:tabs>
          <w:tab w:val="num" w:pos="1364"/>
        </w:tabs>
        <w:ind w:left="1364" w:hanging="360"/>
      </w:pPr>
      <w:rPr>
        <w:rFonts w:ascii="Times New Roman" w:eastAsia="Yu Mincho" w:hAnsi="Times New Roman" w:cs="Times New Roman" w:hint="default"/>
      </w:rPr>
    </w:lvl>
    <w:lvl w:ilvl="2" w:tplc="DE7AAECE">
      <w:start w:val="174"/>
      <w:numFmt w:val="bullet"/>
      <w:lvlText w:val=""/>
      <w:lvlJc w:val="left"/>
      <w:pPr>
        <w:tabs>
          <w:tab w:val="num" w:pos="2084"/>
        </w:tabs>
        <w:ind w:left="2084" w:hanging="360"/>
      </w:pPr>
      <w:rPr>
        <w:rFonts w:ascii="Wingdings" w:hAnsi="Wingdings" w:hint="default"/>
      </w:rPr>
    </w:lvl>
    <w:lvl w:ilvl="3" w:tplc="95F42A86" w:tentative="1">
      <w:start w:val="1"/>
      <w:numFmt w:val="bullet"/>
      <w:lvlText w:val="•"/>
      <w:lvlJc w:val="left"/>
      <w:pPr>
        <w:tabs>
          <w:tab w:val="num" w:pos="2804"/>
        </w:tabs>
        <w:ind w:left="2804" w:hanging="360"/>
      </w:pPr>
      <w:rPr>
        <w:rFonts w:ascii="Arial" w:hAnsi="Arial" w:hint="default"/>
      </w:rPr>
    </w:lvl>
    <w:lvl w:ilvl="4" w:tplc="E16EE418" w:tentative="1">
      <w:start w:val="1"/>
      <w:numFmt w:val="bullet"/>
      <w:lvlText w:val="•"/>
      <w:lvlJc w:val="left"/>
      <w:pPr>
        <w:tabs>
          <w:tab w:val="num" w:pos="3524"/>
        </w:tabs>
        <w:ind w:left="3524" w:hanging="360"/>
      </w:pPr>
      <w:rPr>
        <w:rFonts w:ascii="Arial" w:hAnsi="Arial" w:hint="default"/>
      </w:rPr>
    </w:lvl>
    <w:lvl w:ilvl="5" w:tplc="1B54DE22" w:tentative="1">
      <w:start w:val="1"/>
      <w:numFmt w:val="bullet"/>
      <w:lvlText w:val="•"/>
      <w:lvlJc w:val="left"/>
      <w:pPr>
        <w:tabs>
          <w:tab w:val="num" w:pos="4244"/>
        </w:tabs>
        <w:ind w:left="4244" w:hanging="360"/>
      </w:pPr>
      <w:rPr>
        <w:rFonts w:ascii="Arial" w:hAnsi="Arial" w:hint="default"/>
      </w:rPr>
    </w:lvl>
    <w:lvl w:ilvl="6" w:tplc="4BD6AEF6" w:tentative="1">
      <w:start w:val="1"/>
      <w:numFmt w:val="bullet"/>
      <w:lvlText w:val="•"/>
      <w:lvlJc w:val="left"/>
      <w:pPr>
        <w:tabs>
          <w:tab w:val="num" w:pos="4964"/>
        </w:tabs>
        <w:ind w:left="4964" w:hanging="360"/>
      </w:pPr>
      <w:rPr>
        <w:rFonts w:ascii="Arial" w:hAnsi="Arial" w:hint="default"/>
      </w:rPr>
    </w:lvl>
    <w:lvl w:ilvl="7" w:tplc="9C3074AA" w:tentative="1">
      <w:start w:val="1"/>
      <w:numFmt w:val="bullet"/>
      <w:lvlText w:val="•"/>
      <w:lvlJc w:val="left"/>
      <w:pPr>
        <w:tabs>
          <w:tab w:val="num" w:pos="5684"/>
        </w:tabs>
        <w:ind w:left="5684" w:hanging="360"/>
      </w:pPr>
      <w:rPr>
        <w:rFonts w:ascii="Arial" w:hAnsi="Arial" w:hint="default"/>
      </w:rPr>
    </w:lvl>
    <w:lvl w:ilvl="8" w:tplc="0AAEEF98" w:tentative="1">
      <w:start w:val="1"/>
      <w:numFmt w:val="bullet"/>
      <w:lvlText w:val="•"/>
      <w:lvlJc w:val="left"/>
      <w:pPr>
        <w:tabs>
          <w:tab w:val="num" w:pos="6404"/>
        </w:tabs>
        <w:ind w:left="6404" w:hanging="360"/>
      </w:pPr>
      <w:rPr>
        <w:rFonts w:ascii="Arial" w:hAnsi="Arial" w:hint="default"/>
      </w:rPr>
    </w:lvl>
  </w:abstractNum>
  <w:abstractNum w:abstractNumId="21" w15:restartNumberingAfterBreak="0">
    <w:nsid w:val="72C71936"/>
    <w:multiLevelType w:val="multilevel"/>
    <w:tmpl w:val="6FE07F7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143"/>
        </w:tabs>
        <w:ind w:left="1143"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430287C"/>
    <w:multiLevelType w:val="hybridMultilevel"/>
    <w:tmpl w:val="C02601CA"/>
    <w:lvl w:ilvl="0" w:tplc="1264D7F8">
      <w:start w:val="1"/>
      <w:numFmt w:val="bullet"/>
      <w:lvlText w:val="•"/>
      <w:lvlJc w:val="left"/>
      <w:pPr>
        <w:tabs>
          <w:tab w:val="num" w:pos="720"/>
        </w:tabs>
        <w:ind w:left="720" w:hanging="360"/>
      </w:pPr>
      <w:rPr>
        <w:rFonts w:ascii="Arial" w:hAnsi="Arial" w:hint="default"/>
      </w:rPr>
    </w:lvl>
    <w:lvl w:ilvl="1" w:tplc="FB00B3AC">
      <w:start w:val="174"/>
      <w:numFmt w:val="bullet"/>
      <w:lvlText w:val="•"/>
      <w:lvlJc w:val="left"/>
      <w:pPr>
        <w:tabs>
          <w:tab w:val="num" w:pos="1440"/>
        </w:tabs>
        <w:ind w:left="1440" w:hanging="360"/>
      </w:pPr>
      <w:rPr>
        <w:rFonts w:ascii="Arial" w:hAnsi="Arial" w:hint="default"/>
      </w:rPr>
    </w:lvl>
    <w:lvl w:ilvl="2" w:tplc="580AF11E">
      <w:start w:val="1"/>
      <w:numFmt w:val="bullet"/>
      <w:lvlText w:val="•"/>
      <w:lvlJc w:val="left"/>
      <w:pPr>
        <w:tabs>
          <w:tab w:val="num" w:pos="2160"/>
        </w:tabs>
        <w:ind w:left="2160" w:hanging="360"/>
      </w:pPr>
      <w:rPr>
        <w:rFonts w:ascii="Arial" w:hAnsi="Arial" w:hint="default"/>
      </w:rPr>
    </w:lvl>
    <w:lvl w:ilvl="3" w:tplc="957051C0">
      <w:start w:val="1"/>
      <w:numFmt w:val="bullet"/>
      <w:lvlText w:val="•"/>
      <w:lvlJc w:val="left"/>
      <w:pPr>
        <w:tabs>
          <w:tab w:val="num" w:pos="2880"/>
        </w:tabs>
        <w:ind w:left="2880" w:hanging="360"/>
      </w:pPr>
      <w:rPr>
        <w:rFonts w:ascii="Arial" w:hAnsi="Arial" w:hint="default"/>
      </w:rPr>
    </w:lvl>
    <w:lvl w:ilvl="4" w:tplc="9796DDC8" w:tentative="1">
      <w:start w:val="1"/>
      <w:numFmt w:val="bullet"/>
      <w:lvlText w:val="•"/>
      <w:lvlJc w:val="left"/>
      <w:pPr>
        <w:tabs>
          <w:tab w:val="num" w:pos="3600"/>
        </w:tabs>
        <w:ind w:left="3600" w:hanging="360"/>
      </w:pPr>
      <w:rPr>
        <w:rFonts w:ascii="Arial" w:hAnsi="Arial" w:hint="default"/>
      </w:rPr>
    </w:lvl>
    <w:lvl w:ilvl="5" w:tplc="FCDAC55E" w:tentative="1">
      <w:start w:val="1"/>
      <w:numFmt w:val="bullet"/>
      <w:lvlText w:val="•"/>
      <w:lvlJc w:val="left"/>
      <w:pPr>
        <w:tabs>
          <w:tab w:val="num" w:pos="4320"/>
        </w:tabs>
        <w:ind w:left="4320" w:hanging="360"/>
      </w:pPr>
      <w:rPr>
        <w:rFonts w:ascii="Arial" w:hAnsi="Arial" w:hint="default"/>
      </w:rPr>
    </w:lvl>
    <w:lvl w:ilvl="6" w:tplc="3962DF62" w:tentative="1">
      <w:start w:val="1"/>
      <w:numFmt w:val="bullet"/>
      <w:lvlText w:val="•"/>
      <w:lvlJc w:val="left"/>
      <w:pPr>
        <w:tabs>
          <w:tab w:val="num" w:pos="5040"/>
        </w:tabs>
        <w:ind w:left="5040" w:hanging="360"/>
      </w:pPr>
      <w:rPr>
        <w:rFonts w:ascii="Arial" w:hAnsi="Arial" w:hint="default"/>
      </w:rPr>
    </w:lvl>
    <w:lvl w:ilvl="7" w:tplc="547EC900" w:tentative="1">
      <w:start w:val="1"/>
      <w:numFmt w:val="bullet"/>
      <w:lvlText w:val="•"/>
      <w:lvlJc w:val="left"/>
      <w:pPr>
        <w:tabs>
          <w:tab w:val="num" w:pos="5760"/>
        </w:tabs>
        <w:ind w:left="5760" w:hanging="360"/>
      </w:pPr>
      <w:rPr>
        <w:rFonts w:ascii="Arial" w:hAnsi="Arial" w:hint="default"/>
      </w:rPr>
    </w:lvl>
    <w:lvl w:ilvl="8" w:tplc="77C08F0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45709FA"/>
    <w:multiLevelType w:val="hybridMultilevel"/>
    <w:tmpl w:val="B5DA1C0A"/>
    <w:lvl w:ilvl="0" w:tplc="31981786">
      <w:start w:val="1"/>
      <w:numFmt w:val="bullet"/>
      <w:lvlText w:val="•"/>
      <w:lvlJc w:val="left"/>
      <w:pPr>
        <w:tabs>
          <w:tab w:val="num" w:pos="644"/>
        </w:tabs>
        <w:ind w:left="644" w:hanging="360"/>
      </w:pPr>
      <w:rPr>
        <w:rFonts w:ascii="Arial" w:hAnsi="Arial" w:hint="default"/>
      </w:rPr>
    </w:lvl>
    <w:lvl w:ilvl="1" w:tplc="B91CEB50">
      <w:start w:val="174"/>
      <w:numFmt w:val="bullet"/>
      <w:lvlText w:val="•"/>
      <w:lvlJc w:val="left"/>
      <w:pPr>
        <w:tabs>
          <w:tab w:val="num" w:pos="1364"/>
        </w:tabs>
        <w:ind w:left="1364" w:hanging="360"/>
      </w:pPr>
      <w:rPr>
        <w:rFonts w:ascii="Arial" w:hAnsi="Arial" w:hint="default"/>
      </w:rPr>
    </w:lvl>
    <w:lvl w:ilvl="2" w:tplc="DE7AAECE">
      <w:start w:val="174"/>
      <w:numFmt w:val="bullet"/>
      <w:lvlText w:val=""/>
      <w:lvlJc w:val="left"/>
      <w:pPr>
        <w:tabs>
          <w:tab w:val="num" w:pos="2084"/>
        </w:tabs>
        <w:ind w:left="2084" w:hanging="360"/>
      </w:pPr>
      <w:rPr>
        <w:rFonts w:ascii="Wingdings" w:hAnsi="Wingdings" w:hint="default"/>
      </w:rPr>
    </w:lvl>
    <w:lvl w:ilvl="3" w:tplc="95F42A86" w:tentative="1">
      <w:start w:val="1"/>
      <w:numFmt w:val="bullet"/>
      <w:lvlText w:val="•"/>
      <w:lvlJc w:val="left"/>
      <w:pPr>
        <w:tabs>
          <w:tab w:val="num" w:pos="2804"/>
        </w:tabs>
        <w:ind w:left="2804" w:hanging="360"/>
      </w:pPr>
      <w:rPr>
        <w:rFonts w:ascii="Arial" w:hAnsi="Arial" w:hint="default"/>
      </w:rPr>
    </w:lvl>
    <w:lvl w:ilvl="4" w:tplc="E16EE418" w:tentative="1">
      <w:start w:val="1"/>
      <w:numFmt w:val="bullet"/>
      <w:lvlText w:val="•"/>
      <w:lvlJc w:val="left"/>
      <w:pPr>
        <w:tabs>
          <w:tab w:val="num" w:pos="3524"/>
        </w:tabs>
        <w:ind w:left="3524" w:hanging="360"/>
      </w:pPr>
      <w:rPr>
        <w:rFonts w:ascii="Arial" w:hAnsi="Arial" w:hint="default"/>
      </w:rPr>
    </w:lvl>
    <w:lvl w:ilvl="5" w:tplc="1B54DE22" w:tentative="1">
      <w:start w:val="1"/>
      <w:numFmt w:val="bullet"/>
      <w:lvlText w:val="•"/>
      <w:lvlJc w:val="left"/>
      <w:pPr>
        <w:tabs>
          <w:tab w:val="num" w:pos="4244"/>
        </w:tabs>
        <w:ind w:left="4244" w:hanging="360"/>
      </w:pPr>
      <w:rPr>
        <w:rFonts w:ascii="Arial" w:hAnsi="Arial" w:hint="default"/>
      </w:rPr>
    </w:lvl>
    <w:lvl w:ilvl="6" w:tplc="4BD6AEF6" w:tentative="1">
      <w:start w:val="1"/>
      <w:numFmt w:val="bullet"/>
      <w:lvlText w:val="•"/>
      <w:lvlJc w:val="left"/>
      <w:pPr>
        <w:tabs>
          <w:tab w:val="num" w:pos="4964"/>
        </w:tabs>
        <w:ind w:left="4964" w:hanging="360"/>
      </w:pPr>
      <w:rPr>
        <w:rFonts w:ascii="Arial" w:hAnsi="Arial" w:hint="default"/>
      </w:rPr>
    </w:lvl>
    <w:lvl w:ilvl="7" w:tplc="9C3074AA" w:tentative="1">
      <w:start w:val="1"/>
      <w:numFmt w:val="bullet"/>
      <w:lvlText w:val="•"/>
      <w:lvlJc w:val="left"/>
      <w:pPr>
        <w:tabs>
          <w:tab w:val="num" w:pos="5684"/>
        </w:tabs>
        <w:ind w:left="5684" w:hanging="360"/>
      </w:pPr>
      <w:rPr>
        <w:rFonts w:ascii="Arial" w:hAnsi="Arial" w:hint="default"/>
      </w:rPr>
    </w:lvl>
    <w:lvl w:ilvl="8" w:tplc="0AAEEF98" w:tentative="1">
      <w:start w:val="1"/>
      <w:numFmt w:val="bullet"/>
      <w:lvlText w:val="•"/>
      <w:lvlJc w:val="left"/>
      <w:pPr>
        <w:tabs>
          <w:tab w:val="num" w:pos="6404"/>
        </w:tabs>
        <w:ind w:left="6404" w:hanging="360"/>
      </w:pPr>
      <w:rPr>
        <w:rFonts w:ascii="Arial" w:hAnsi="Arial" w:hint="default"/>
      </w:rPr>
    </w:lvl>
  </w:abstractNum>
  <w:abstractNum w:abstractNumId="24" w15:restartNumberingAfterBreak="0">
    <w:nsid w:val="7BE022BD"/>
    <w:multiLevelType w:val="hybridMultilevel"/>
    <w:tmpl w:val="B0764982"/>
    <w:lvl w:ilvl="0" w:tplc="83944D8E">
      <w:start w:val="1"/>
      <w:numFmt w:val="bullet"/>
      <w:lvlText w:val="•"/>
      <w:lvlJc w:val="left"/>
      <w:pPr>
        <w:tabs>
          <w:tab w:val="num" w:pos="720"/>
        </w:tabs>
        <w:ind w:left="720" w:hanging="360"/>
      </w:pPr>
      <w:rPr>
        <w:rFonts w:ascii="Arial" w:hAnsi="Arial" w:hint="default"/>
      </w:rPr>
    </w:lvl>
    <w:lvl w:ilvl="1" w:tplc="CBEA7072">
      <w:start w:val="247"/>
      <w:numFmt w:val="bullet"/>
      <w:lvlText w:val="•"/>
      <w:lvlJc w:val="left"/>
      <w:pPr>
        <w:tabs>
          <w:tab w:val="num" w:pos="1440"/>
        </w:tabs>
        <w:ind w:left="1440" w:hanging="360"/>
      </w:pPr>
      <w:rPr>
        <w:rFonts w:ascii="Arial" w:hAnsi="Arial" w:hint="default"/>
      </w:rPr>
    </w:lvl>
    <w:lvl w:ilvl="2" w:tplc="4EF8E352">
      <w:start w:val="247"/>
      <w:numFmt w:val="bullet"/>
      <w:lvlText w:val=""/>
      <w:lvlJc w:val="left"/>
      <w:pPr>
        <w:tabs>
          <w:tab w:val="num" w:pos="2160"/>
        </w:tabs>
        <w:ind w:left="2160" w:hanging="360"/>
      </w:pPr>
      <w:rPr>
        <w:rFonts w:ascii="Wingdings" w:hAnsi="Wingdings" w:hint="default"/>
      </w:rPr>
    </w:lvl>
    <w:lvl w:ilvl="3" w:tplc="44D04674" w:tentative="1">
      <w:start w:val="1"/>
      <w:numFmt w:val="bullet"/>
      <w:lvlText w:val="•"/>
      <w:lvlJc w:val="left"/>
      <w:pPr>
        <w:tabs>
          <w:tab w:val="num" w:pos="2880"/>
        </w:tabs>
        <w:ind w:left="2880" w:hanging="360"/>
      </w:pPr>
      <w:rPr>
        <w:rFonts w:ascii="Arial" w:hAnsi="Arial" w:hint="default"/>
      </w:rPr>
    </w:lvl>
    <w:lvl w:ilvl="4" w:tplc="3B0C8B18" w:tentative="1">
      <w:start w:val="1"/>
      <w:numFmt w:val="bullet"/>
      <w:lvlText w:val="•"/>
      <w:lvlJc w:val="left"/>
      <w:pPr>
        <w:tabs>
          <w:tab w:val="num" w:pos="3600"/>
        </w:tabs>
        <w:ind w:left="3600" w:hanging="360"/>
      </w:pPr>
      <w:rPr>
        <w:rFonts w:ascii="Arial" w:hAnsi="Arial" w:hint="default"/>
      </w:rPr>
    </w:lvl>
    <w:lvl w:ilvl="5" w:tplc="B9E417AA" w:tentative="1">
      <w:start w:val="1"/>
      <w:numFmt w:val="bullet"/>
      <w:lvlText w:val="•"/>
      <w:lvlJc w:val="left"/>
      <w:pPr>
        <w:tabs>
          <w:tab w:val="num" w:pos="4320"/>
        </w:tabs>
        <w:ind w:left="4320" w:hanging="360"/>
      </w:pPr>
      <w:rPr>
        <w:rFonts w:ascii="Arial" w:hAnsi="Arial" w:hint="default"/>
      </w:rPr>
    </w:lvl>
    <w:lvl w:ilvl="6" w:tplc="148A6310" w:tentative="1">
      <w:start w:val="1"/>
      <w:numFmt w:val="bullet"/>
      <w:lvlText w:val="•"/>
      <w:lvlJc w:val="left"/>
      <w:pPr>
        <w:tabs>
          <w:tab w:val="num" w:pos="5040"/>
        </w:tabs>
        <w:ind w:left="5040" w:hanging="360"/>
      </w:pPr>
      <w:rPr>
        <w:rFonts w:ascii="Arial" w:hAnsi="Arial" w:hint="default"/>
      </w:rPr>
    </w:lvl>
    <w:lvl w:ilvl="7" w:tplc="C540E380" w:tentative="1">
      <w:start w:val="1"/>
      <w:numFmt w:val="bullet"/>
      <w:lvlText w:val="•"/>
      <w:lvlJc w:val="left"/>
      <w:pPr>
        <w:tabs>
          <w:tab w:val="num" w:pos="5760"/>
        </w:tabs>
        <w:ind w:left="5760" w:hanging="360"/>
      </w:pPr>
      <w:rPr>
        <w:rFonts w:ascii="Arial" w:hAnsi="Arial" w:hint="default"/>
      </w:rPr>
    </w:lvl>
    <w:lvl w:ilvl="8" w:tplc="5A8CFF4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F6057AE"/>
    <w:multiLevelType w:val="hybridMultilevel"/>
    <w:tmpl w:val="EF009974"/>
    <w:lvl w:ilvl="0" w:tplc="8DD24EFC">
      <w:start w:val="1"/>
      <w:numFmt w:val="bullet"/>
      <w:lvlText w:val="•"/>
      <w:lvlJc w:val="left"/>
      <w:pPr>
        <w:tabs>
          <w:tab w:val="num" w:pos="720"/>
        </w:tabs>
        <w:ind w:left="720" w:hanging="360"/>
      </w:pPr>
      <w:rPr>
        <w:rFonts w:ascii="Arial" w:hAnsi="Arial" w:hint="default"/>
      </w:rPr>
    </w:lvl>
    <w:lvl w:ilvl="1" w:tplc="782EE2FE">
      <w:start w:val="84"/>
      <w:numFmt w:val="bullet"/>
      <w:lvlText w:val="•"/>
      <w:lvlJc w:val="left"/>
      <w:pPr>
        <w:tabs>
          <w:tab w:val="num" w:pos="1440"/>
        </w:tabs>
        <w:ind w:left="1440" w:hanging="360"/>
      </w:pPr>
      <w:rPr>
        <w:rFonts w:ascii="Arial" w:hAnsi="Arial" w:hint="default"/>
      </w:rPr>
    </w:lvl>
    <w:lvl w:ilvl="2" w:tplc="EBA00D36">
      <w:start w:val="84"/>
      <w:numFmt w:val="bullet"/>
      <w:lvlText w:val="•"/>
      <w:lvlJc w:val="left"/>
      <w:pPr>
        <w:tabs>
          <w:tab w:val="num" w:pos="2160"/>
        </w:tabs>
        <w:ind w:left="2160" w:hanging="360"/>
      </w:pPr>
      <w:rPr>
        <w:rFonts w:ascii="Arial" w:hAnsi="Arial" w:hint="default"/>
      </w:rPr>
    </w:lvl>
    <w:lvl w:ilvl="3" w:tplc="1158DDC2" w:tentative="1">
      <w:start w:val="1"/>
      <w:numFmt w:val="bullet"/>
      <w:lvlText w:val="•"/>
      <w:lvlJc w:val="left"/>
      <w:pPr>
        <w:tabs>
          <w:tab w:val="num" w:pos="2880"/>
        </w:tabs>
        <w:ind w:left="2880" w:hanging="360"/>
      </w:pPr>
      <w:rPr>
        <w:rFonts w:ascii="Arial" w:hAnsi="Arial" w:hint="default"/>
      </w:rPr>
    </w:lvl>
    <w:lvl w:ilvl="4" w:tplc="E45AEF2A" w:tentative="1">
      <w:start w:val="1"/>
      <w:numFmt w:val="bullet"/>
      <w:lvlText w:val="•"/>
      <w:lvlJc w:val="left"/>
      <w:pPr>
        <w:tabs>
          <w:tab w:val="num" w:pos="3600"/>
        </w:tabs>
        <w:ind w:left="3600" w:hanging="360"/>
      </w:pPr>
      <w:rPr>
        <w:rFonts w:ascii="Arial" w:hAnsi="Arial" w:hint="default"/>
      </w:rPr>
    </w:lvl>
    <w:lvl w:ilvl="5" w:tplc="CEB6A1F2" w:tentative="1">
      <w:start w:val="1"/>
      <w:numFmt w:val="bullet"/>
      <w:lvlText w:val="•"/>
      <w:lvlJc w:val="left"/>
      <w:pPr>
        <w:tabs>
          <w:tab w:val="num" w:pos="4320"/>
        </w:tabs>
        <w:ind w:left="4320" w:hanging="360"/>
      </w:pPr>
      <w:rPr>
        <w:rFonts w:ascii="Arial" w:hAnsi="Arial" w:hint="default"/>
      </w:rPr>
    </w:lvl>
    <w:lvl w:ilvl="6" w:tplc="57720614" w:tentative="1">
      <w:start w:val="1"/>
      <w:numFmt w:val="bullet"/>
      <w:lvlText w:val="•"/>
      <w:lvlJc w:val="left"/>
      <w:pPr>
        <w:tabs>
          <w:tab w:val="num" w:pos="5040"/>
        </w:tabs>
        <w:ind w:left="5040" w:hanging="360"/>
      </w:pPr>
      <w:rPr>
        <w:rFonts w:ascii="Arial" w:hAnsi="Arial" w:hint="default"/>
      </w:rPr>
    </w:lvl>
    <w:lvl w:ilvl="7" w:tplc="7BBC3B1A" w:tentative="1">
      <w:start w:val="1"/>
      <w:numFmt w:val="bullet"/>
      <w:lvlText w:val="•"/>
      <w:lvlJc w:val="left"/>
      <w:pPr>
        <w:tabs>
          <w:tab w:val="num" w:pos="5760"/>
        </w:tabs>
        <w:ind w:left="5760" w:hanging="360"/>
      </w:pPr>
      <w:rPr>
        <w:rFonts w:ascii="Arial" w:hAnsi="Arial" w:hint="default"/>
      </w:rPr>
    </w:lvl>
    <w:lvl w:ilvl="8" w:tplc="AACA7FCA"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7"/>
  </w:num>
  <w:num w:numId="3">
    <w:abstractNumId w:val="0"/>
  </w:num>
  <w:num w:numId="4">
    <w:abstractNumId w:val="25"/>
  </w:num>
  <w:num w:numId="5">
    <w:abstractNumId w:val="4"/>
  </w:num>
  <w:num w:numId="6">
    <w:abstractNumId w:val="9"/>
  </w:num>
  <w:num w:numId="7">
    <w:abstractNumId w:val="11"/>
  </w:num>
  <w:num w:numId="8">
    <w:abstractNumId w:val="22"/>
  </w:num>
  <w:num w:numId="9">
    <w:abstractNumId w:val="23"/>
  </w:num>
  <w:num w:numId="10">
    <w:abstractNumId w:val="3"/>
  </w:num>
  <w:num w:numId="11">
    <w:abstractNumId w:val="7"/>
  </w:num>
  <w:num w:numId="12">
    <w:abstractNumId w:val="8"/>
  </w:num>
  <w:num w:numId="13">
    <w:abstractNumId w:val="2"/>
  </w:num>
  <w:num w:numId="14">
    <w:abstractNumId w:val="20"/>
  </w:num>
  <w:num w:numId="15">
    <w:abstractNumId w:val="16"/>
  </w:num>
  <w:num w:numId="16">
    <w:abstractNumId w:val="14"/>
  </w:num>
  <w:num w:numId="17">
    <w:abstractNumId w:val="13"/>
  </w:num>
  <w:num w:numId="18">
    <w:abstractNumId w:val="24"/>
  </w:num>
  <w:num w:numId="19">
    <w:abstractNumId w:val="10"/>
  </w:num>
  <w:num w:numId="20">
    <w:abstractNumId w:val="1"/>
  </w:num>
  <w:num w:numId="21">
    <w:abstractNumId w:val="18"/>
  </w:num>
  <w:num w:numId="22">
    <w:abstractNumId w:val="5"/>
  </w:num>
  <w:num w:numId="23">
    <w:abstractNumId w:val="19"/>
  </w:num>
  <w:num w:numId="24">
    <w:abstractNumId w:val="15"/>
  </w:num>
  <w:num w:numId="25">
    <w:abstractNumId w:val="12"/>
  </w:num>
  <w:num w:numId="26">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ttachedTemplate r:id="rId1"/>
  <w:linkStyles/>
  <w:defaultTabStop w:val="284"/>
  <w:doNotHyphenateCaps/>
  <w:drawingGridHorizontalSpacing w:val="120"/>
  <w:drawingGridVerticalSpacing w:val="1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pos w:val="sectEnd"/>
    <w:numRestart w:val="eachSect"/>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F3A"/>
    <w:rsid w:val="00000890"/>
    <w:rsid w:val="00004062"/>
    <w:rsid w:val="00004451"/>
    <w:rsid w:val="00007356"/>
    <w:rsid w:val="000102BE"/>
    <w:rsid w:val="00010E87"/>
    <w:rsid w:val="00011F4F"/>
    <w:rsid w:val="00014DC2"/>
    <w:rsid w:val="0001544F"/>
    <w:rsid w:val="00017B7F"/>
    <w:rsid w:val="00021987"/>
    <w:rsid w:val="00021FAA"/>
    <w:rsid w:val="00023C53"/>
    <w:rsid w:val="000246B5"/>
    <w:rsid w:val="000248D6"/>
    <w:rsid w:val="00024B28"/>
    <w:rsid w:val="00024D61"/>
    <w:rsid w:val="0003079A"/>
    <w:rsid w:val="00032892"/>
    <w:rsid w:val="0003409E"/>
    <w:rsid w:val="000351CA"/>
    <w:rsid w:val="00036B8E"/>
    <w:rsid w:val="00037AD6"/>
    <w:rsid w:val="00037E35"/>
    <w:rsid w:val="00037F94"/>
    <w:rsid w:val="00040080"/>
    <w:rsid w:val="00041781"/>
    <w:rsid w:val="000422DC"/>
    <w:rsid w:val="00044880"/>
    <w:rsid w:val="00046215"/>
    <w:rsid w:val="000468D0"/>
    <w:rsid w:val="0004725B"/>
    <w:rsid w:val="00051B15"/>
    <w:rsid w:val="00052B87"/>
    <w:rsid w:val="00052CEB"/>
    <w:rsid w:val="00054C03"/>
    <w:rsid w:val="000578B4"/>
    <w:rsid w:val="00061E06"/>
    <w:rsid w:val="00067AE6"/>
    <w:rsid w:val="00072415"/>
    <w:rsid w:val="00074337"/>
    <w:rsid w:val="00074B34"/>
    <w:rsid w:val="00075496"/>
    <w:rsid w:val="00076108"/>
    <w:rsid w:val="0008014B"/>
    <w:rsid w:val="00081572"/>
    <w:rsid w:val="00081D02"/>
    <w:rsid w:val="00082D57"/>
    <w:rsid w:val="0008444B"/>
    <w:rsid w:val="00084A56"/>
    <w:rsid w:val="00086D9E"/>
    <w:rsid w:val="00086FB0"/>
    <w:rsid w:val="000920BF"/>
    <w:rsid w:val="000925B4"/>
    <w:rsid w:val="00092739"/>
    <w:rsid w:val="00092AAF"/>
    <w:rsid w:val="0009345E"/>
    <w:rsid w:val="000936C9"/>
    <w:rsid w:val="00096503"/>
    <w:rsid w:val="00097C92"/>
    <w:rsid w:val="000A0179"/>
    <w:rsid w:val="000A06EA"/>
    <w:rsid w:val="000A0F9E"/>
    <w:rsid w:val="000A2BAE"/>
    <w:rsid w:val="000A50F8"/>
    <w:rsid w:val="000A787E"/>
    <w:rsid w:val="000B0E9F"/>
    <w:rsid w:val="000B67E3"/>
    <w:rsid w:val="000B6C7E"/>
    <w:rsid w:val="000B6CEC"/>
    <w:rsid w:val="000C0248"/>
    <w:rsid w:val="000C2D26"/>
    <w:rsid w:val="000C3FC3"/>
    <w:rsid w:val="000C66C8"/>
    <w:rsid w:val="000C7E66"/>
    <w:rsid w:val="000D0043"/>
    <w:rsid w:val="000D0114"/>
    <w:rsid w:val="000D45EA"/>
    <w:rsid w:val="000D61B8"/>
    <w:rsid w:val="000D7247"/>
    <w:rsid w:val="000E09C8"/>
    <w:rsid w:val="000E267F"/>
    <w:rsid w:val="000E4F01"/>
    <w:rsid w:val="000E59A8"/>
    <w:rsid w:val="000E64B8"/>
    <w:rsid w:val="000E7ABE"/>
    <w:rsid w:val="000E7DA0"/>
    <w:rsid w:val="000F1AE9"/>
    <w:rsid w:val="000F2A57"/>
    <w:rsid w:val="000F3F5B"/>
    <w:rsid w:val="000F5D9E"/>
    <w:rsid w:val="000F728E"/>
    <w:rsid w:val="0010286A"/>
    <w:rsid w:val="00102BB9"/>
    <w:rsid w:val="00104938"/>
    <w:rsid w:val="001063AF"/>
    <w:rsid w:val="00106A35"/>
    <w:rsid w:val="00107035"/>
    <w:rsid w:val="00110CD6"/>
    <w:rsid w:val="001130B8"/>
    <w:rsid w:val="00113A5D"/>
    <w:rsid w:val="0011451A"/>
    <w:rsid w:val="00116CE5"/>
    <w:rsid w:val="0011714C"/>
    <w:rsid w:val="00120138"/>
    <w:rsid w:val="0012095A"/>
    <w:rsid w:val="00122187"/>
    <w:rsid w:val="001229CB"/>
    <w:rsid w:val="0012637F"/>
    <w:rsid w:val="001264F4"/>
    <w:rsid w:val="00130ECB"/>
    <w:rsid w:val="0013115E"/>
    <w:rsid w:val="00131673"/>
    <w:rsid w:val="00133865"/>
    <w:rsid w:val="00133CB6"/>
    <w:rsid w:val="001359EE"/>
    <w:rsid w:val="00137DAD"/>
    <w:rsid w:val="00137FB4"/>
    <w:rsid w:val="001404E8"/>
    <w:rsid w:val="00140CA3"/>
    <w:rsid w:val="00142F7F"/>
    <w:rsid w:val="00143951"/>
    <w:rsid w:val="001452B6"/>
    <w:rsid w:val="00152B6B"/>
    <w:rsid w:val="00152DCC"/>
    <w:rsid w:val="00154E9D"/>
    <w:rsid w:val="00156679"/>
    <w:rsid w:val="001575F7"/>
    <w:rsid w:val="001614A8"/>
    <w:rsid w:val="001634D6"/>
    <w:rsid w:val="00163822"/>
    <w:rsid w:val="00164D22"/>
    <w:rsid w:val="00165012"/>
    <w:rsid w:val="00165923"/>
    <w:rsid w:val="001665F8"/>
    <w:rsid w:val="00166FC2"/>
    <w:rsid w:val="00167C43"/>
    <w:rsid w:val="0017135F"/>
    <w:rsid w:val="00171A32"/>
    <w:rsid w:val="00171F70"/>
    <w:rsid w:val="00172778"/>
    <w:rsid w:val="00176955"/>
    <w:rsid w:val="00176CCF"/>
    <w:rsid w:val="001772A9"/>
    <w:rsid w:val="00177612"/>
    <w:rsid w:val="00177E47"/>
    <w:rsid w:val="00186414"/>
    <w:rsid w:val="00187190"/>
    <w:rsid w:val="00191915"/>
    <w:rsid w:val="00195A11"/>
    <w:rsid w:val="001A0C49"/>
    <w:rsid w:val="001A2CF2"/>
    <w:rsid w:val="001A58A9"/>
    <w:rsid w:val="001A73D3"/>
    <w:rsid w:val="001B08DE"/>
    <w:rsid w:val="001B0972"/>
    <w:rsid w:val="001B1979"/>
    <w:rsid w:val="001B2670"/>
    <w:rsid w:val="001B6D65"/>
    <w:rsid w:val="001B6F35"/>
    <w:rsid w:val="001B7654"/>
    <w:rsid w:val="001B79D6"/>
    <w:rsid w:val="001C03AC"/>
    <w:rsid w:val="001C1513"/>
    <w:rsid w:val="001C297B"/>
    <w:rsid w:val="001C371B"/>
    <w:rsid w:val="001D04EC"/>
    <w:rsid w:val="001D254B"/>
    <w:rsid w:val="001D38C9"/>
    <w:rsid w:val="001D4472"/>
    <w:rsid w:val="001D48C8"/>
    <w:rsid w:val="001D7A7F"/>
    <w:rsid w:val="001E1506"/>
    <w:rsid w:val="001E1D3C"/>
    <w:rsid w:val="001E2741"/>
    <w:rsid w:val="001E2B9C"/>
    <w:rsid w:val="001E2CE9"/>
    <w:rsid w:val="001E3B69"/>
    <w:rsid w:val="001E3DFF"/>
    <w:rsid w:val="001E46C7"/>
    <w:rsid w:val="001E5135"/>
    <w:rsid w:val="001F0CE4"/>
    <w:rsid w:val="001F56D4"/>
    <w:rsid w:val="001F6988"/>
    <w:rsid w:val="001F75F9"/>
    <w:rsid w:val="002026C4"/>
    <w:rsid w:val="00204A95"/>
    <w:rsid w:val="002063EB"/>
    <w:rsid w:val="0020741F"/>
    <w:rsid w:val="002102FA"/>
    <w:rsid w:val="002120DF"/>
    <w:rsid w:val="00214936"/>
    <w:rsid w:val="00215D5A"/>
    <w:rsid w:val="00215E86"/>
    <w:rsid w:val="00220130"/>
    <w:rsid w:val="00221700"/>
    <w:rsid w:val="0022262A"/>
    <w:rsid w:val="00225B52"/>
    <w:rsid w:val="00230FDE"/>
    <w:rsid w:val="00231192"/>
    <w:rsid w:val="00231668"/>
    <w:rsid w:val="00231EA5"/>
    <w:rsid w:val="00233AE0"/>
    <w:rsid w:val="00234B08"/>
    <w:rsid w:val="002353A9"/>
    <w:rsid w:val="0023557E"/>
    <w:rsid w:val="00235B6F"/>
    <w:rsid w:val="00235F07"/>
    <w:rsid w:val="00236DF9"/>
    <w:rsid w:val="002377FB"/>
    <w:rsid w:val="0024633E"/>
    <w:rsid w:val="00246DC8"/>
    <w:rsid w:val="00247E61"/>
    <w:rsid w:val="002501DF"/>
    <w:rsid w:val="0025101A"/>
    <w:rsid w:val="00251D60"/>
    <w:rsid w:val="00253B02"/>
    <w:rsid w:val="00254DDA"/>
    <w:rsid w:val="00256046"/>
    <w:rsid w:val="00260552"/>
    <w:rsid w:val="00261012"/>
    <w:rsid w:val="00261C50"/>
    <w:rsid w:val="00266330"/>
    <w:rsid w:val="00266AA1"/>
    <w:rsid w:val="00275291"/>
    <w:rsid w:val="002805CF"/>
    <w:rsid w:val="002810AA"/>
    <w:rsid w:val="00283AEC"/>
    <w:rsid w:val="00286630"/>
    <w:rsid w:val="00286819"/>
    <w:rsid w:val="00286B5C"/>
    <w:rsid w:val="002871D3"/>
    <w:rsid w:val="00290E79"/>
    <w:rsid w:val="002A329C"/>
    <w:rsid w:val="002B042D"/>
    <w:rsid w:val="002B25C8"/>
    <w:rsid w:val="002B27BE"/>
    <w:rsid w:val="002B29BD"/>
    <w:rsid w:val="002B46AF"/>
    <w:rsid w:val="002B7139"/>
    <w:rsid w:val="002B7852"/>
    <w:rsid w:val="002C0A4F"/>
    <w:rsid w:val="002C178A"/>
    <w:rsid w:val="002C4468"/>
    <w:rsid w:val="002C700E"/>
    <w:rsid w:val="002D1614"/>
    <w:rsid w:val="002D2864"/>
    <w:rsid w:val="002D35CA"/>
    <w:rsid w:val="002D5624"/>
    <w:rsid w:val="002D6C70"/>
    <w:rsid w:val="002D7C09"/>
    <w:rsid w:val="002E09EE"/>
    <w:rsid w:val="002E16F3"/>
    <w:rsid w:val="002E1DDA"/>
    <w:rsid w:val="002E4E7A"/>
    <w:rsid w:val="002E5A3C"/>
    <w:rsid w:val="002E7082"/>
    <w:rsid w:val="002F096F"/>
    <w:rsid w:val="002F229D"/>
    <w:rsid w:val="002F74C6"/>
    <w:rsid w:val="00301FA0"/>
    <w:rsid w:val="0030213F"/>
    <w:rsid w:val="00302378"/>
    <w:rsid w:val="003038E4"/>
    <w:rsid w:val="00304C33"/>
    <w:rsid w:val="00304D28"/>
    <w:rsid w:val="00304ED6"/>
    <w:rsid w:val="00306E68"/>
    <w:rsid w:val="0030711B"/>
    <w:rsid w:val="00307678"/>
    <w:rsid w:val="0030786D"/>
    <w:rsid w:val="003102D4"/>
    <w:rsid w:val="00310903"/>
    <w:rsid w:val="00311329"/>
    <w:rsid w:val="003126B9"/>
    <w:rsid w:val="00315EF5"/>
    <w:rsid w:val="0032566E"/>
    <w:rsid w:val="00326297"/>
    <w:rsid w:val="00327680"/>
    <w:rsid w:val="00331273"/>
    <w:rsid w:val="00332FAF"/>
    <w:rsid w:val="00335185"/>
    <w:rsid w:val="0033557D"/>
    <w:rsid w:val="003357DB"/>
    <w:rsid w:val="00337C8E"/>
    <w:rsid w:val="0034560F"/>
    <w:rsid w:val="003458F9"/>
    <w:rsid w:val="0034684A"/>
    <w:rsid w:val="00357078"/>
    <w:rsid w:val="00362A55"/>
    <w:rsid w:val="00363B09"/>
    <w:rsid w:val="00363DB3"/>
    <w:rsid w:val="0036695C"/>
    <w:rsid w:val="00374285"/>
    <w:rsid w:val="00377F46"/>
    <w:rsid w:val="0038313B"/>
    <w:rsid w:val="003839EB"/>
    <w:rsid w:val="00384695"/>
    <w:rsid w:val="003875C3"/>
    <w:rsid w:val="0039217C"/>
    <w:rsid w:val="003939C1"/>
    <w:rsid w:val="00395D9D"/>
    <w:rsid w:val="00395E85"/>
    <w:rsid w:val="0039799C"/>
    <w:rsid w:val="00397C7D"/>
    <w:rsid w:val="003A0FB2"/>
    <w:rsid w:val="003A141E"/>
    <w:rsid w:val="003A24C7"/>
    <w:rsid w:val="003A25CD"/>
    <w:rsid w:val="003A4C45"/>
    <w:rsid w:val="003A54B0"/>
    <w:rsid w:val="003A5DAC"/>
    <w:rsid w:val="003A7B44"/>
    <w:rsid w:val="003A7B6D"/>
    <w:rsid w:val="003B780E"/>
    <w:rsid w:val="003B7B66"/>
    <w:rsid w:val="003C2E86"/>
    <w:rsid w:val="003C4415"/>
    <w:rsid w:val="003C5633"/>
    <w:rsid w:val="003C6640"/>
    <w:rsid w:val="003C68A0"/>
    <w:rsid w:val="003C7178"/>
    <w:rsid w:val="003C75E4"/>
    <w:rsid w:val="003C78F6"/>
    <w:rsid w:val="003D2E3C"/>
    <w:rsid w:val="003D489E"/>
    <w:rsid w:val="003E0E86"/>
    <w:rsid w:val="003E2B5E"/>
    <w:rsid w:val="003E4BB4"/>
    <w:rsid w:val="003E4D5F"/>
    <w:rsid w:val="003E5898"/>
    <w:rsid w:val="003E67C6"/>
    <w:rsid w:val="003F17A9"/>
    <w:rsid w:val="003F17CB"/>
    <w:rsid w:val="003F1A74"/>
    <w:rsid w:val="003F1ADE"/>
    <w:rsid w:val="003F32EA"/>
    <w:rsid w:val="003F5E59"/>
    <w:rsid w:val="003F62F7"/>
    <w:rsid w:val="0040060A"/>
    <w:rsid w:val="00403F52"/>
    <w:rsid w:val="00404ED0"/>
    <w:rsid w:val="004050FA"/>
    <w:rsid w:val="00406ACF"/>
    <w:rsid w:val="0041220E"/>
    <w:rsid w:val="004148AB"/>
    <w:rsid w:val="00414D37"/>
    <w:rsid w:val="00415093"/>
    <w:rsid w:val="00415198"/>
    <w:rsid w:val="00416216"/>
    <w:rsid w:val="00416479"/>
    <w:rsid w:val="0041777A"/>
    <w:rsid w:val="004178A3"/>
    <w:rsid w:val="00417E2B"/>
    <w:rsid w:val="00420920"/>
    <w:rsid w:val="004221C5"/>
    <w:rsid w:val="00422A6E"/>
    <w:rsid w:val="00423539"/>
    <w:rsid w:val="0042358B"/>
    <w:rsid w:val="00423648"/>
    <w:rsid w:val="0042399E"/>
    <w:rsid w:val="00423AC7"/>
    <w:rsid w:val="00424D4D"/>
    <w:rsid w:val="00424DAD"/>
    <w:rsid w:val="0042709E"/>
    <w:rsid w:val="00431895"/>
    <w:rsid w:val="00432001"/>
    <w:rsid w:val="00432200"/>
    <w:rsid w:val="004324B5"/>
    <w:rsid w:val="00433784"/>
    <w:rsid w:val="00434D0C"/>
    <w:rsid w:val="0043774D"/>
    <w:rsid w:val="00437895"/>
    <w:rsid w:val="0044368D"/>
    <w:rsid w:val="00444504"/>
    <w:rsid w:val="00444EB3"/>
    <w:rsid w:val="00451639"/>
    <w:rsid w:val="004607EC"/>
    <w:rsid w:val="00461F71"/>
    <w:rsid w:val="004628FD"/>
    <w:rsid w:val="00465A93"/>
    <w:rsid w:val="00465EC1"/>
    <w:rsid w:val="004661D5"/>
    <w:rsid w:val="004675D2"/>
    <w:rsid w:val="0047037A"/>
    <w:rsid w:val="004737E0"/>
    <w:rsid w:val="004754FB"/>
    <w:rsid w:val="00481EF8"/>
    <w:rsid w:val="004845E0"/>
    <w:rsid w:val="004846D6"/>
    <w:rsid w:val="00484ABF"/>
    <w:rsid w:val="00487F11"/>
    <w:rsid w:val="00494513"/>
    <w:rsid w:val="00495BA6"/>
    <w:rsid w:val="00495C84"/>
    <w:rsid w:val="00496F3A"/>
    <w:rsid w:val="004A01A2"/>
    <w:rsid w:val="004A1430"/>
    <w:rsid w:val="004A1EDF"/>
    <w:rsid w:val="004A27DA"/>
    <w:rsid w:val="004A57F6"/>
    <w:rsid w:val="004A7F3D"/>
    <w:rsid w:val="004B056D"/>
    <w:rsid w:val="004B5ACB"/>
    <w:rsid w:val="004C5406"/>
    <w:rsid w:val="004C6D25"/>
    <w:rsid w:val="004C71A2"/>
    <w:rsid w:val="004D003C"/>
    <w:rsid w:val="004D1431"/>
    <w:rsid w:val="004D21C5"/>
    <w:rsid w:val="004D2C82"/>
    <w:rsid w:val="004D578B"/>
    <w:rsid w:val="004D6D08"/>
    <w:rsid w:val="004E1B87"/>
    <w:rsid w:val="004E236D"/>
    <w:rsid w:val="004E7350"/>
    <w:rsid w:val="004F0E1D"/>
    <w:rsid w:val="004F13E1"/>
    <w:rsid w:val="004F1A05"/>
    <w:rsid w:val="004F2E9A"/>
    <w:rsid w:val="004F2F90"/>
    <w:rsid w:val="004F50E5"/>
    <w:rsid w:val="004F7C37"/>
    <w:rsid w:val="005002A3"/>
    <w:rsid w:val="005006D8"/>
    <w:rsid w:val="005007AD"/>
    <w:rsid w:val="00501E2A"/>
    <w:rsid w:val="0050295F"/>
    <w:rsid w:val="00503ECD"/>
    <w:rsid w:val="005062B5"/>
    <w:rsid w:val="0050669F"/>
    <w:rsid w:val="00507931"/>
    <w:rsid w:val="00507C27"/>
    <w:rsid w:val="00507D0B"/>
    <w:rsid w:val="00511300"/>
    <w:rsid w:val="00512A45"/>
    <w:rsid w:val="00512ABA"/>
    <w:rsid w:val="00512B13"/>
    <w:rsid w:val="005134FC"/>
    <w:rsid w:val="00516783"/>
    <w:rsid w:val="00516ED1"/>
    <w:rsid w:val="00521859"/>
    <w:rsid w:val="0052194B"/>
    <w:rsid w:val="00522B42"/>
    <w:rsid w:val="005247FD"/>
    <w:rsid w:val="005255CA"/>
    <w:rsid w:val="005255D7"/>
    <w:rsid w:val="00526441"/>
    <w:rsid w:val="00526925"/>
    <w:rsid w:val="00530576"/>
    <w:rsid w:val="005309A3"/>
    <w:rsid w:val="005326A1"/>
    <w:rsid w:val="00533DD9"/>
    <w:rsid w:val="00533EDC"/>
    <w:rsid w:val="00534063"/>
    <w:rsid w:val="00534A25"/>
    <w:rsid w:val="00535019"/>
    <w:rsid w:val="00537FEB"/>
    <w:rsid w:val="0054007C"/>
    <w:rsid w:val="0054059A"/>
    <w:rsid w:val="00541642"/>
    <w:rsid w:val="00545015"/>
    <w:rsid w:val="005459C1"/>
    <w:rsid w:val="00546B11"/>
    <w:rsid w:val="005479D3"/>
    <w:rsid w:val="005502BD"/>
    <w:rsid w:val="00551482"/>
    <w:rsid w:val="0055186E"/>
    <w:rsid w:val="00551AC5"/>
    <w:rsid w:val="005525D8"/>
    <w:rsid w:val="00553634"/>
    <w:rsid w:val="005542D0"/>
    <w:rsid w:val="005620EC"/>
    <w:rsid w:val="00562495"/>
    <w:rsid w:val="00563610"/>
    <w:rsid w:val="0056478C"/>
    <w:rsid w:val="0056531C"/>
    <w:rsid w:val="00565EEE"/>
    <w:rsid w:val="00567756"/>
    <w:rsid w:val="0057059B"/>
    <w:rsid w:val="005716AF"/>
    <w:rsid w:val="00571F8F"/>
    <w:rsid w:val="00572576"/>
    <w:rsid w:val="0057481B"/>
    <w:rsid w:val="005753CE"/>
    <w:rsid w:val="00575DB3"/>
    <w:rsid w:val="005775A8"/>
    <w:rsid w:val="00582440"/>
    <w:rsid w:val="005825D3"/>
    <w:rsid w:val="005842F6"/>
    <w:rsid w:val="00584DE0"/>
    <w:rsid w:val="00584EC3"/>
    <w:rsid w:val="00586CDC"/>
    <w:rsid w:val="00587863"/>
    <w:rsid w:val="0059095F"/>
    <w:rsid w:val="00591E87"/>
    <w:rsid w:val="0059297E"/>
    <w:rsid w:val="00593651"/>
    <w:rsid w:val="0059480A"/>
    <w:rsid w:val="005958CF"/>
    <w:rsid w:val="005A0F98"/>
    <w:rsid w:val="005A2686"/>
    <w:rsid w:val="005A3279"/>
    <w:rsid w:val="005A49F6"/>
    <w:rsid w:val="005A68A4"/>
    <w:rsid w:val="005B0409"/>
    <w:rsid w:val="005B1FAE"/>
    <w:rsid w:val="005B2555"/>
    <w:rsid w:val="005B4ACD"/>
    <w:rsid w:val="005B4C2D"/>
    <w:rsid w:val="005B526C"/>
    <w:rsid w:val="005B5927"/>
    <w:rsid w:val="005B5F4E"/>
    <w:rsid w:val="005B6048"/>
    <w:rsid w:val="005B6FDE"/>
    <w:rsid w:val="005B75DC"/>
    <w:rsid w:val="005B76CF"/>
    <w:rsid w:val="005C3377"/>
    <w:rsid w:val="005C4381"/>
    <w:rsid w:val="005C4634"/>
    <w:rsid w:val="005C55EF"/>
    <w:rsid w:val="005C5A03"/>
    <w:rsid w:val="005C6924"/>
    <w:rsid w:val="005D0FE5"/>
    <w:rsid w:val="005D317B"/>
    <w:rsid w:val="005D59DA"/>
    <w:rsid w:val="005D747A"/>
    <w:rsid w:val="005E0894"/>
    <w:rsid w:val="005E1954"/>
    <w:rsid w:val="005E2875"/>
    <w:rsid w:val="005E4984"/>
    <w:rsid w:val="005E4AC0"/>
    <w:rsid w:val="005E4B2F"/>
    <w:rsid w:val="005E5943"/>
    <w:rsid w:val="005E750D"/>
    <w:rsid w:val="005E79AB"/>
    <w:rsid w:val="005F0CEB"/>
    <w:rsid w:val="005F7F39"/>
    <w:rsid w:val="0060009C"/>
    <w:rsid w:val="00600D2C"/>
    <w:rsid w:val="00600E3C"/>
    <w:rsid w:val="00607475"/>
    <w:rsid w:val="00607D15"/>
    <w:rsid w:val="00610B22"/>
    <w:rsid w:val="00611C91"/>
    <w:rsid w:val="00614FA3"/>
    <w:rsid w:val="00616F8D"/>
    <w:rsid w:val="00620AB5"/>
    <w:rsid w:val="00622F9B"/>
    <w:rsid w:val="006252FF"/>
    <w:rsid w:val="00630549"/>
    <w:rsid w:val="00632877"/>
    <w:rsid w:val="00633B07"/>
    <w:rsid w:val="00640CEC"/>
    <w:rsid w:val="00641004"/>
    <w:rsid w:val="006413FF"/>
    <w:rsid w:val="00645253"/>
    <w:rsid w:val="006469EE"/>
    <w:rsid w:val="0064707F"/>
    <w:rsid w:val="00647BF1"/>
    <w:rsid w:val="006501FB"/>
    <w:rsid w:val="006510CD"/>
    <w:rsid w:val="006521DA"/>
    <w:rsid w:val="006549B9"/>
    <w:rsid w:val="00655539"/>
    <w:rsid w:val="00656133"/>
    <w:rsid w:val="006575D5"/>
    <w:rsid w:val="0066120D"/>
    <w:rsid w:val="006633B6"/>
    <w:rsid w:val="00663C1F"/>
    <w:rsid w:val="00663FBE"/>
    <w:rsid w:val="00665A4D"/>
    <w:rsid w:val="00667BCC"/>
    <w:rsid w:val="0067082D"/>
    <w:rsid w:val="00670BA9"/>
    <w:rsid w:val="00674405"/>
    <w:rsid w:val="006763D6"/>
    <w:rsid w:val="00677C6C"/>
    <w:rsid w:val="00680416"/>
    <w:rsid w:val="00682A76"/>
    <w:rsid w:val="00683689"/>
    <w:rsid w:val="006843BA"/>
    <w:rsid w:val="00687EE4"/>
    <w:rsid w:val="00691B39"/>
    <w:rsid w:val="00691D38"/>
    <w:rsid w:val="00691EBA"/>
    <w:rsid w:val="00692436"/>
    <w:rsid w:val="0069382A"/>
    <w:rsid w:val="00696DFB"/>
    <w:rsid w:val="006A14A5"/>
    <w:rsid w:val="006A205D"/>
    <w:rsid w:val="006A4DD4"/>
    <w:rsid w:val="006A52C8"/>
    <w:rsid w:val="006A66BC"/>
    <w:rsid w:val="006A7C69"/>
    <w:rsid w:val="006B164C"/>
    <w:rsid w:val="006B2A88"/>
    <w:rsid w:val="006B3CAC"/>
    <w:rsid w:val="006B7308"/>
    <w:rsid w:val="006B76ED"/>
    <w:rsid w:val="006B779C"/>
    <w:rsid w:val="006C0AF4"/>
    <w:rsid w:val="006C33EF"/>
    <w:rsid w:val="006C3508"/>
    <w:rsid w:val="006C426D"/>
    <w:rsid w:val="006C4D42"/>
    <w:rsid w:val="006C62AB"/>
    <w:rsid w:val="006D033D"/>
    <w:rsid w:val="006D0CA1"/>
    <w:rsid w:val="006D1315"/>
    <w:rsid w:val="006D1337"/>
    <w:rsid w:val="006D1978"/>
    <w:rsid w:val="006D4A71"/>
    <w:rsid w:val="006D4C7C"/>
    <w:rsid w:val="006E25FF"/>
    <w:rsid w:val="006E3831"/>
    <w:rsid w:val="006E4983"/>
    <w:rsid w:val="006E4A76"/>
    <w:rsid w:val="006E4B19"/>
    <w:rsid w:val="006E53FD"/>
    <w:rsid w:val="006E6CC6"/>
    <w:rsid w:val="006E6F49"/>
    <w:rsid w:val="006E726B"/>
    <w:rsid w:val="006F1418"/>
    <w:rsid w:val="006F2FBC"/>
    <w:rsid w:val="006F6915"/>
    <w:rsid w:val="006F7E6A"/>
    <w:rsid w:val="007008CF"/>
    <w:rsid w:val="007010B8"/>
    <w:rsid w:val="00702A84"/>
    <w:rsid w:val="00703408"/>
    <w:rsid w:val="00703A8E"/>
    <w:rsid w:val="007042BE"/>
    <w:rsid w:val="00706FF1"/>
    <w:rsid w:val="0070778E"/>
    <w:rsid w:val="00710B85"/>
    <w:rsid w:val="00710DAB"/>
    <w:rsid w:val="007137C7"/>
    <w:rsid w:val="0071424E"/>
    <w:rsid w:val="007148F5"/>
    <w:rsid w:val="00714AA6"/>
    <w:rsid w:val="007164F5"/>
    <w:rsid w:val="007174A7"/>
    <w:rsid w:val="00721048"/>
    <w:rsid w:val="00722BCC"/>
    <w:rsid w:val="007241DB"/>
    <w:rsid w:val="00725A9D"/>
    <w:rsid w:val="007266E5"/>
    <w:rsid w:val="007307AA"/>
    <w:rsid w:val="00731CD9"/>
    <w:rsid w:val="0073293D"/>
    <w:rsid w:val="00733719"/>
    <w:rsid w:val="00735207"/>
    <w:rsid w:val="00735BDC"/>
    <w:rsid w:val="00736CB8"/>
    <w:rsid w:val="00740025"/>
    <w:rsid w:val="00743A6D"/>
    <w:rsid w:val="00746DCE"/>
    <w:rsid w:val="00747343"/>
    <w:rsid w:val="007509E6"/>
    <w:rsid w:val="00751672"/>
    <w:rsid w:val="00752C78"/>
    <w:rsid w:val="00752DD9"/>
    <w:rsid w:val="00753F41"/>
    <w:rsid w:val="00754017"/>
    <w:rsid w:val="00754408"/>
    <w:rsid w:val="00755E0D"/>
    <w:rsid w:val="007575F4"/>
    <w:rsid w:val="00761466"/>
    <w:rsid w:val="0076242F"/>
    <w:rsid w:val="00762862"/>
    <w:rsid w:val="00763476"/>
    <w:rsid w:val="007700CE"/>
    <w:rsid w:val="00771E26"/>
    <w:rsid w:val="007720D8"/>
    <w:rsid w:val="007728B1"/>
    <w:rsid w:val="00772C9E"/>
    <w:rsid w:val="00772F24"/>
    <w:rsid w:val="00773D4E"/>
    <w:rsid w:val="00775308"/>
    <w:rsid w:val="007779B7"/>
    <w:rsid w:val="00780E6E"/>
    <w:rsid w:val="00781B1B"/>
    <w:rsid w:val="00782E90"/>
    <w:rsid w:val="00783DF2"/>
    <w:rsid w:val="00785732"/>
    <w:rsid w:val="007858A9"/>
    <w:rsid w:val="00785D2A"/>
    <w:rsid w:val="00785E82"/>
    <w:rsid w:val="0078789A"/>
    <w:rsid w:val="00791D28"/>
    <w:rsid w:val="00793A52"/>
    <w:rsid w:val="00793A9D"/>
    <w:rsid w:val="007945D4"/>
    <w:rsid w:val="007A1B37"/>
    <w:rsid w:val="007A32FF"/>
    <w:rsid w:val="007A33D6"/>
    <w:rsid w:val="007A75E6"/>
    <w:rsid w:val="007A7AD2"/>
    <w:rsid w:val="007A7E75"/>
    <w:rsid w:val="007B027C"/>
    <w:rsid w:val="007B03EC"/>
    <w:rsid w:val="007B6367"/>
    <w:rsid w:val="007C0799"/>
    <w:rsid w:val="007C20F0"/>
    <w:rsid w:val="007C2266"/>
    <w:rsid w:val="007C2D61"/>
    <w:rsid w:val="007C2F2B"/>
    <w:rsid w:val="007C2F39"/>
    <w:rsid w:val="007C5A6F"/>
    <w:rsid w:val="007C7675"/>
    <w:rsid w:val="007D0B67"/>
    <w:rsid w:val="007D2093"/>
    <w:rsid w:val="007D27B7"/>
    <w:rsid w:val="007D289E"/>
    <w:rsid w:val="007D3EC3"/>
    <w:rsid w:val="007D4332"/>
    <w:rsid w:val="007D536B"/>
    <w:rsid w:val="007E222B"/>
    <w:rsid w:val="007E594E"/>
    <w:rsid w:val="007E7338"/>
    <w:rsid w:val="007F0F93"/>
    <w:rsid w:val="007F40AC"/>
    <w:rsid w:val="007F57FA"/>
    <w:rsid w:val="007F65F0"/>
    <w:rsid w:val="008025F1"/>
    <w:rsid w:val="008037BD"/>
    <w:rsid w:val="00803914"/>
    <w:rsid w:val="0080574A"/>
    <w:rsid w:val="008057F5"/>
    <w:rsid w:val="00805BAE"/>
    <w:rsid w:val="0080608F"/>
    <w:rsid w:val="00810B86"/>
    <w:rsid w:val="00811BCC"/>
    <w:rsid w:val="00816452"/>
    <w:rsid w:val="00816E0C"/>
    <w:rsid w:val="00820B98"/>
    <w:rsid w:val="0082262F"/>
    <w:rsid w:val="008231DA"/>
    <w:rsid w:val="008232FB"/>
    <w:rsid w:val="00823E5D"/>
    <w:rsid w:val="008247F8"/>
    <w:rsid w:val="0082611B"/>
    <w:rsid w:val="00826E08"/>
    <w:rsid w:val="008277D0"/>
    <w:rsid w:val="0083061B"/>
    <w:rsid w:val="00830642"/>
    <w:rsid w:val="00830D8A"/>
    <w:rsid w:val="008310C4"/>
    <w:rsid w:val="00831B9C"/>
    <w:rsid w:val="00834112"/>
    <w:rsid w:val="008364BE"/>
    <w:rsid w:val="00836900"/>
    <w:rsid w:val="00836F2A"/>
    <w:rsid w:val="0083749D"/>
    <w:rsid w:val="00843457"/>
    <w:rsid w:val="00843EEE"/>
    <w:rsid w:val="00846215"/>
    <w:rsid w:val="0084665B"/>
    <w:rsid w:val="00850A64"/>
    <w:rsid w:val="00852B87"/>
    <w:rsid w:val="00852D2A"/>
    <w:rsid w:val="0085394F"/>
    <w:rsid w:val="00853EDE"/>
    <w:rsid w:val="00854873"/>
    <w:rsid w:val="00857AED"/>
    <w:rsid w:val="00857BDD"/>
    <w:rsid w:val="00860F39"/>
    <w:rsid w:val="008639CF"/>
    <w:rsid w:val="0086445F"/>
    <w:rsid w:val="00867E26"/>
    <w:rsid w:val="008711BB"/>
    <w:rsid w:val="00872A5C"/>
    <w:rsid w:val="00872CD3"/>
    <w:rsid w:val="008732FD"/>
    <w:rsid w:val="00873F9E"/>
    <w:rsid w:val="008746FF"/>
    <w:rsid w:val="0087634C"/>
    <w:rsid w:val="00876F4D"/>
    <w:rsid w:val="00877E7A"/>
    <w:rsid w:val="00883C82"/>
    <w:rsid w:val="0088598A"/>
    <w:rsid w:val="00887E98"/>
    <w:rsid w:val="008908C5"/>
    <w:rsid w:val="00890FCE"/>
    <w:rsid w:val="008937E3"/>
    <w:rsid w:val="00894959"/>
    <w:rsid w:val="00895394"/>
    <w:rsid w:val="00896F14"/>
    <w:rsid w:val="00897D34"/>
    <w:rsid w:val="00897EF7"/>
    <w:rsid w:val="008A00E5"/>
    <w:rsid w:val="008A02E1"/>
    <w:rsid w:val="008A07AD"/>
    <w:rsid w:val="008A2644"/>
    <w:rsid w:val="008A6783"/>
    <w:rsid w:val="008B1DAA"/>
    <w:rsid w:val="008B2816"/>
    <w:rsid w:val="008B2DE2"/>
    <w:rsid w:val="008B2E96"/>
    <w:rsid w:val="008B423F"/>
    <w:rsid w:val="008B6826"/>
    <w:rsid w:val="008B7D04"/>
    <w:rsid w:val="008C1189"/>
    <w:rsid w:val="008C2847"/>
    <w:rsid w:val="008C2A2F"/>
    <w:rsid w:val="008C2B23"/>
    <w:rsid w:val="008C35CC"/>
    <w:rsid w:val="008C3EDF"/>
    <w:rsid w:val="008D14D6"/>
    <w:rsid w:val="008D1998"/>
    <w:rsid w:val="008D34A2"/>
    <w:rsid w:val="008D7831"/>
    <w:rsid w:val="008E30E2"/>
    <w:rsid w:val="008E3CE0"/>
    <w:rsid w:val="008E3D2C"/>
    <w:rsid w:val="008E504F"/>
    <w:rsid w:val="008E54F2"/>
    <w:rsid w:val="008E57A9"/>
    <w:rsid w:val="008E635D"/>
    <w:rsid w:val="008E6D70"/>
    <w:rsid w:val="008E7D07"/>
    <w:rsid w:val="008F0359"/>
    <w:rsid w:val="008F13A7"/>
    <w:rsid w:val="008F1593"/>
    <w:rsid w:val="008F1D1A"/>
    <w:rsid w:val="008F2CBB"/>
    <w:rsid w:val="008F3F0E"/>
    <w:rsid w:val="008F46B2"/>
    <w:rsid w:val="008F4FCE"/>
    <w:rsid w:val="00902410"/>
    <w:rsid w:val="00902E42"/>
    <w:rsid w:val="009033F5"/>
    <w:rsid w:val="00903D0E"/>
    <w:rsid w:val="00904BD9"/>
    <w:rsid w:val="00907231"/>
    <w:rsid w:val="009105EF"/>
    <w:rsid w:val="009113A2"/>
    <w:rsid w:val="0091373D"/>
    <w:rsid w:val="00922221"/>
    <w:rsid w:val="00922239"/>
    <w:rsid w:val="00922639"/>
    <w:rsid w:val="00922836"/>
    <w:rsid w:val="00924914"/>
    <w:rsid w:val="00924BB5"/>
    <w:rsid w:val="00925F0E"/>
    <w:rsid w:val="009270F3"/>
    <w:rsid w:val="00927E46"/>
    <w:rsid w:val="009306F5"/>
    <w:rsid w:val="00930FBA"/>
    <w:rsid w:val="00931DBF"/>
    <w:rsid w:val="0093496F"/>
    <w:rsid w:val="00934A17"/>
    <w:rsid w:val="00935768"/>
    <w:rsid w:val="009357B8"/>
    <w:rsid w:val="00936B07"/>
    <w:rsid w:val="00937155"/>
    <w:rsid w:val="00937DCA"/>
    <w:rsid w:val="00940A2E"/>
    <w:rsid w:val="0094176D"/>
    <w:rsid w:val="00941E1B"/>
    <w:rsid w:val="00942368"/>
    <w:rsid w:val="009428E8"/>
    <w:rsid w:val="00942E9E"/>
    <w:rsid w:val="00943516"/>
    <w:rsid w:val="0094500F"/>
    <w:rsid w:val="00947340"/>
    <w:rsid w:val="00951312"/>
    <w:rsid w:val="00954240"/>
    <w:rsid w:val="00954B26"/>
    <w:rsid w:val="009552EC"/>
    <w:rsid w:val="00956E25"/>
    <w:rsid w:val="00957086"/>
    <w:rsid w:val="00957E4F"/>
    <w:rsid w:val="00957F1B"/>
    <w:rsid w:val="009600E9"/>
    <w:rsid w:val="00963922"/>
    <w:rsid w:val="00964199"/>
    <w:rsid w:val="00964EA1"/>
    <w:rsid w:val="009653B8"/>
    <w:rsid w:val="00967F19"/>
    <w:rsid w:val="009716FB"/>
    <w:rsid w:val="00971E26"/>
    <w:rsid w:val="00974761"/>
    <w:rsid w:val="009754AC"/>
    <w:rsid w:val="009755A4"/>
    <w:rsid w:val="00975BAA"/>
    <w:rsid w:val="009817D2"/>
    <w:rsid w:val="00982A28"/>
    <w:rsid w:val="0098310E"/>
    <w:rsid w:val="009831A2"/>
    <w:rsid w:val="009834BD"/>
    <w:rsid w:val="00983B99"/>
    <w:rsid w:val="00987431"/>
    <w:rsid w:val="009875A2"/>
    <w:rsid w:val="00987B2B"/>
    <w:rsid w:val="009900E9"/>
    <w:rsid w:val="0099012E"/>
    <w:rsid w:val="0099052D"/>
    <w:rsid w:val="00990905"/>
    <w:rsid w:val="00993635"/>
    <w:rsid w:val="00994AEB"/>
    <w:rsid w:val="00994F82"/>
    <w:rsid w:val="00995A32"/>
    <w:rsid w:val="009A07BF"/>
    <w:rsid w:val="009A0DE2"/>
    <w:rsid w:val="009A17F1"/>
    <w:rsid w:val="009A1C07"/>
    <w:rsid w:val="009A1E55"/>
    <w:rsid w:val="009A2078"/>
    <w:rsid w:val="009A555C"/>
    <w:rsid w:val="009A6425"/>
    <w:rsid w:val="009A72A5"/>
    <w:rsid w:val="009A7914"/>
    <w:rsid w:val="009B0752"/>
    <w:rsid w:val="009B1B17"/>
    <w:rsid w:val="009B26DF"/>
    <w:rsid w:val="009B2EDE"/>
    <w:rsid w:val="009B3003"/>
    <w:rsid w:val="009B448D"/>
    <w:rsid w:val="009B4B20"/>
    <w:rsid w:val="009B5801"/>
    <w:rsid w:val="009C0332"/>
    <w:rsid w:val="009C0B48"/>
    <w:rsid w:val="009C1693"/>
    <w:rsid w:val="009C17E4"/>
    <w:rsid w:val="009C32EA"/>
    <w:rsid w:val="009C3986"/>
    <w:rsid w:val="009C71F7"/>
    <w:rsid w:val="009C78DE"/>
    <w:rsid w:val="009D1A08"/>
    <w:rsid w:val="009D226C"/>
    <w:rsid w:val="009D3FAF"/>
    <w:rsid w:val="009E073A"/>
    <w:rsid w:val="009E13D2"/>
    <w:rsid w:val="009E171D"/>
    <w:rsid w:val="009E321D"/>
    <w:rsid w:val="009E32D6"/>
    <w:rsid w:val="009E525A"/>
    <w:rsid w:val="009E5664"/>
    <w:rsid w:val="009E6D1A"/>
    <w:rsid w:val="009F0911"/>
    <w:rsid w:val="009F1629"/>
    <w:rsid w:val="009F1B02"/>
    <w:rsid w:val="009F1F6C"/>
    <w:rsid w:val="009F3533"/>
    <w:rsid w:val="009F41F1"/>
    <w:rsid w:val="009F4D37"/>
    <w:rsid w:val="009F5F63"/>
    <w:rsid w:val="009F6517"/>
    <w:rsid w:val="009F6805"/>
    <w:rsid w:val="009F7412"/>
    <w:rsid w:val="009F7B05"/>
    <w:rsid w:val="00A0158D"/>
    <w:rsid w:val="00A016C6"/>
    <w:rsid w:val="00A0308B"/>
    <w:rsid w:val="00A05639"/>
    <w:rsid w:val="00A0565D"/>
    <w:rsid w:val="00A06A55"/>
    <w:rsid w:val="00A105D1"/>
    <w:rsid w:val="00A107AC"/>
    <w:rsid w:val="00A11D26"/>
    <w:rsid w:val="00A14C03"/>
    <w:rsid w:val="00A205D9"/>
    <w:rsid w:val="00A230B8"/>
    <w:rsid w:val="00A24740"/>
    <w:rsid w:val="00A2631F"/>
    <w:rsid w:val="00A26985"/>
    <w:rsid w:val="00A27BDF"/>
    <w:rsid w:val="00A30C6F"/>
    <w:rsid w:val="00A31A40"/>
    <w:rsid w:val="00A320F8"/>
    <w:rsid w:val="00A4390A"/>
    <w:rsid w:val="00A45E59"/>
    <w:rsid w:val="00A4677F"/>
    <w:rsid w:val="00A51E32"/>
    <w:rsid w:val="00A54661"/>
    <w:rsid w:val="00A54BFD"/>
    <w:rsid w:val="00A56E5E"/>
    <w:rsid w:val="00A57EC6"/>
    <w:rsid w:val="00A60F64"/>
    <w:rsid w:val="00A629C8"/>
    <w:rsid w:val="00A63DC2"/>
    <w:rsid w:val="00A656AB"/>
    <w:rsid w:val="00A66327"/>
    <w:rsid w:val="00A7006C"/>
    <w:rsid w:val="00A70335"/>
    <w:rsid w:val="00A724E2"/>
    <w:rsid w:val="00A7425A"/>
    <w:rsid w:val="00A762D5"/>
    <w:rsid w:val="00A77966"/>
    <w:rsid w:val="00A8082D"/>
    <w:rsid w:val="00A83E08"/>
    <w:rsid w:val="00A862D0"/>
    <w:rsid w:val="00A91FB0"/>
    <w:rsid w:val="00A93119"/>
    <w:rsid w:val="00A93420"/>
    <w:rsid w:val="00A939D0"/>
    <w:rsid w:val="00A94A09"/>
    <w:rsid w:val="00A94BA2"/>
    <w:rsid w:val="00A953EA"/>
    <w:rsid w:val="00A95FF6"/>
    <w:rsid w:val="00A979EA"/>
    <w:rsid w:val="00AA0DC2"/>
    <w:rsid w:val="00AA1262"/>
    <w:rsid w:val="00AA1B97"/>
    <w:rsid w:val="00AA27DF"/>
    <w:rsid w:val="00AA5F99"/>
    <w:rsid w:val="00AA615A"/>
    <w:rsid w:val="00AB094F"/>
    <w:rsid w:val="00AB0E2A"/>
    <w:rsid w:val="00AB10A3"/>
    <w:rsid w:val="00AB44A3"/>
    <w:rsid w:val="00AB45FE"/>
    <w:rsid w:val="00AB48F7"/>
    <w:rsid w:val="00AC0509"/>
    <w:rsid w:val="00AC063D"/>
    <w:rsid w:val="00AC3B88"/>
    <w:rsid w:val="00AC494E"/>
    <w:rsid w:val="00AC4CC0"/>
    <w:rsid w:val="00AC65EA"/>
    <w:rsid w:val="00AC67C0"/>
    <w:rsid w:val="00AC6825"/>
    <w:rsid w:val="00AC6B8F"/>
    <w:rsid w:val="00AD2190"/>
    <w:rsid w:val="00AD249B"/>
    <w:rsid w:val="00AD32CF"/>
    <w:rsid w:val="00AD7C55"/>
    <w:rsid w:val="00AE0D3F"/>
    <w:rsid w:val="00AE1381"/>
    <w:rsid w:val="00AE1CA7"/>
    <w:rsid w:val="00AE2BFE"/>
    <w:rsid w:val="00AE6DC9"/>
    <w:rsid w:val="00AE7ACF"/>
    <w:rsid w:val="00AF00FF"/>
    <w:rsid w:val="00AF363C"/>
    <w:rsid w:val="00AF42B9"/>
    <w:rsid w:val="00AF60B4"/>
    <w:rsid w:val="00AF64B7"/>
    <w:rsid w:val="00B02547"/>
    <w:rsid w:val="00B033DF"/>
    <w:rsid w:val="00B04D5F"/>
    <w:rsid w:val="00B05363"/>
    <w:rsid w:val="00B053F9"/>
    <w:rsid w:val="00B056D0"/>
    <w:rsid w:val="00B06645"/>
    <w:rsid w:val="00B078B1"/>
    <w:rsid w:val="00B11C33"/>
    <w:rsid w:val="00B11D03"/>
    <w:rsid w:val="00B11FD2"/>
    <w:rsid w:val="00B12C33"/>
    <w:rsid w:val="00B14285"/>
    <w:rsid w:val="00B15215"/>
    <w:rsid w:val="00B15B71"/>
    <w:rsid w:val="00B16FF9"/>
    <w:rsid w:val="00B17603"/>
    <w:rsid w:val="00B213E9"/>
    <w:rsid w:val="00B22669"/>
    <w:rsid w:val="00B23B78"/>
    <w:rsid w:val="00B23B7C"/>
    <w:rsid w:val="00B24CCE"/>
    <w:rsid w:val="00B259D0"/>
    <w:rsid w:val="00B2606D"/>
    <w:rsid w:val="00B277E6"/>
    <w:rsid w:val="00B30F7C"/>
    <w:rsid w:val="00B31755"/>
    <w:rsid w:val="00B31E9D"/>
    <w:rsid w:val="00B3226D"/>
    <w:rsid w:val="00B34034"/>
    <w:rsid w:val="00B3561B"/>
    <w:rsid w:val="00B35854"/>
    <w:rsid w:val="00B363FC"/>
    <w:rsid w:val="00B371C4"/>
    <w:rsid w:val="00B37A59"/>
    <w:rsid w:val="00B4032F"/>
    <w:rsid w:val="00B41342"/>
    <w:rsid w:val="00B419AC"/>
    <w:rsid w:val="00B41BD4"/>
    <w:rsid w:val="00B41C21"/>
    <w:rsid w:val="00B42FF5"/>
    <w:rsid w:val="00B436E4"/>
    <w:rsid w:val="00B43B9F"/>
    <w:rsid w:val="00B44CD7"/>
    <w:rsid w:val="00B45735"/>
    <w:rsid w:val="00B47B78"/>
    <w:rsid w:val="00B54F1C"/>
    <w:rsid w:val="00B5671E"/>
    <w:rsid w:val="00B56876"/>
    <w:rsid w:val="00B56B40"/>
    <w:rsid w:val="00B608F0"/>
    <w:rsid w:val="00B616D1"/>
    <w:rsid w:val="00B63356"/>
    <w:rsid w:val="00B639DB"/>
    <w:rsid w:val="00B66403"/>
    <w:rsid w:val="00B6685C"/>
    <w:rsid w:val="00B71CAF"/>
    <w:rsid w:val="00B71DB4"/>
    <w:rsid w:val="00B7250C"/>
    <w:rsid w:val="00B7298B"/>
    <w:rsid w:val="00B73AAD"/>
    <w:rsid w:val="00B76004"/>
    <w:rsid w:val="00B76BB8"/>
    <w:rsid w:val="00B835B2"/>
    <w:rsid w:val="00B84407"/>
    <w:rsid w:val="00B84E91"/>
    <w:rsid w:val="00B9069D"/>
    <w:rsid w:val="00B95ECE"/>
    <w:rsid w:val="00B96992"/>
    <w:rsid w:val="00B97996"/>
    <w:rsid w:val="00BA287E"/>
    <w:rsid w:val="00BA3012"/>
    <w:rsid w:val="00BA4621"/>
    <w:rsid w:val="00BA66D1"/>
    <w:rsid w:val="00BB2A12"/>
    <w:rsid w:val="00BB3092"/>
    <w:rsid w:val="00BB3209"/>
    <w:rsid w:val="00BB3FEB"/>
    <w:rsid w:val="00BB57F3"/>
    <w:rsid w:val="00BB5946"/>
    <w:rsid w:val="00BB68D3"/>
    <w:rsid w:val="00BB6C9C"/>
    <w:rsid w:val="00BC2E15"/>
    <w:rsid w:val="00BC3765"/>
    <w:rsid w:val="00BC3A06"/>
    <w:rsid w:val="00BC493C"/>
    <w:rsid w:val="00BC7A4A"/>
    <w:rsid w:val="00BD0097"/>
    <w:rsid w:val="00BD0FB1"/>
    <w:rsid w:val="00BD2359"/>
    <w:rsid w:val="00BD4239"/>
    <w:rsid w:val="00BD6F50"/>
    <w:rsid w:val="00BD7B97"/>
    <w:rsid w:val="00BE067A"/>
    <w:rsid w:val="00BE1C70"/>
    <w:rsid w:val="00BE27E0"/>
    <w:rsid w:val="00BE4E81"/>
    <w:rsid w:val="00BE589C"/>
    <w:rsid w:val="00BE5F23"/>
    <w:rsid w:val="00BE6A2E"/>
    <w:rsid w:val="00BF12FE"/>
    <w:rsid w:val="00BF14A7"/>
    <w:rsid w:val="00BF28EC"/>
    <w:rsid w:val="00BF3B66"/>
    <w:rsid w:val="00BF4E8A"/>
    <w:rsid w:val="00BF52D4"/>
    <w:rsid w:val="00BF5EB1"/>
    <w:rsid w:val="00BF67D9"/>
    <w:rsid w:val="00BF6E51"/>
    <w:rsid w:val="00C0124D"/>
    <w:rsid w:val="00C032CF"/>
    <w:rsid w:val="00C03744"/>
    <w:rsid w:val="00C03CFA"/>
    <w:rsid w:val="00C05177"/>
    <w:rsid w:val="00C05F52"/>
    <w:rsid w:val="00C06BC0"/>
    <w:rsid w:val="00C1061C"/>
    <w:rsid w:val="00C12326"/>
    <w:rsid w:val="00C134CB"/>
    <w:rsid w:val="00C2022D"/>
    <w:rsid w:val="00C2264D"/>
    <w:rsid w:val="00C24B88"/>
    <w:rsid w:val="00C25BF9"/>
    <w:rsid w:val="00C31035"/>
    <w:rsid w:val="00C31506"/>
    <w:rsid w:val="00C367B2"/>
    <w:rsid w:val="00C36ED8"/>
    <w:rsid w:val="00C37CEE"/>
    <w:rsid w:val="00C43FAE"/>
    <w:rsid w:val="00C442E5"/>
    <w:rsid w:val="00C46A45"/>
    <w:rsid w:val="00C47C3A"/>
    <w:rsid w:val="00C50DC4"/>
    <w:rsid w:val="00C52499"/>
    <w:rsid w:val="00C5295F"/>
    <w:rsid w:val="00C55807"/>
    <w:rsid w:val="00C55AE4"/>
    <w:rsid w:val="00C63073"/>
    <w:rsid w:val="00C64CD9"/>
    <w:rsid w:val="00C6526E"/>
    <w:rsid w:val="00C66D8F"/>
    <w:rsid w:val="00C70564"/>
    <w:rsid w:val="00C70D40"/>
    <w:rsid w:val="00C71455"/>
    <w:rsid w:val="00C717B9"/>
    <w:rsid w:val="00C746DC"/>
    <w:rsid w:val="00C820FB"/>
    <w:rsid w:val="00C8308E"/>
    <w:rsid w:val="00C91F4B"/>
    <w:rsid w:val="00C926BE"/>
    <w:rsid w:val="00C9419E"/>
    <w:rsid w:val="00C966CB"/>
    <w:rsid w:val="00C96DD5"/>
    <w:rsid w:val="00CA08CF"/>
    <w:rsid w:val="00CA162E"/>
    <w:rsid w:val="00CA543A"/>
    <w:rsid w:val="00CA5B5C"/>
    <w:rsid w:val="00CA5E04"/>
    <w:rsid w:val="00CA75F9"/>
    <w:rsid w:val="00CB0946"/>
    <w:rsid w:val="00CB1D91"/>
    <w:rsid w:val="00CB4C87"/>
    <w:rsid w:val="00CB59AD"/>
    <w:rsid w:val="00CB6AB1"/>
    <w:rsid w:val="00CC0D20"/>
    <w:rsid w:val="00CC182F"/>
    <w:rsid w:val="00CC1AC3"/>
    <w:rsid w:val="00CC397E"/>
    <w:rsid w:val="00CC424A"/>
    <w:rsid w:val="00CC6C02"/>
    <w:rsid w:val="00CD0BC8"/>
    <w:rsid w:val="00CD14D1"/>
    <w:rsid w:val="00CD313E"/>
    <w:rsid w:val="00CD426B"/>
    <w:rsid w:val="00CD6C0A"/>
    <w:rsid w:val="00CE1E0B"/>
    <w:rsid w:val="00CE271B"/>
    <w:rsid w:val="00CE2CEE"/>
    <w:rsid w:val="00CE2D9B"/>
    <w:rsid w:val="00CE3A1E"/>
    <w:rsid w:val="00CE5B18"/>
    <w:rsid w:val="00CE63D8"/>
    <w:rsid w:val="00CF0E54"/>
    <w:rsid w:val="00CF77FA"/>
    <w:rsid w:val="00D00152"/>
    <w:rsid w:val="00D002EE"/>
    <w:rsid w:val="00D0059F"/>
    <w:rsid w:val="00D00B48"/>
    <w:rsid w:val="00D019E3"/>
    <w:rsid w:val="00D01E00"/>
    <w:rsid w:val="00D04851"/>
    <w:rsid w:val="00D04BC0"/>
    <w:rsid w:val="00D07A1E"/>
    <w:rsid w:val="00D10F6E"/>
    <w:rsid w:val="00D12E63"/>
    <w:rsid w:val="00D13EBB"/>
    <w:rsid w:val="00D14DED"/>
    <w:rsid w:val="00D15F47"/>
    <w:rsid w:val="00D15FF2"/>
    <w:rsid w:val="00D165B7"/>
    <w:rsid w:val="00D16BFF"/>
    <w:rsid w:val="00D20895"/>
    <w:rsid w:val="00D21929"/>
    <w:rsid w:val="00D2288A"/>
    <w:rsid w:val="00D22AEB"/>
    <w:rsid w:val="00D23379"/>
    <w:rsid w:val="00D244AC"/>
    <w:rsid w:val="00D258D9"/>
    <w:rsid w:val="00D32481"/>
    <w:rsid w:val="00D3415B"/>
    <w:rsid w:val="00D34A3D"/>
    <w:rsid w:val="00D3674E"/>
    <w:rsid w:val="00D36A8E"/>
    <w:rsid w:val="00D374EE"/>
    <w:rsid w:val="00D407DB"/>
    <w:rsid w:val="00D4404D"/>
    <w:rsid w:val="00D444D3"/>
    <w:rsid w:val="00D46F7B"/>
    <w:rsid w:val="00D50A20"/>
    <w:rsid w:val="00D513B1"/>
    <w:rsid w:val="00D51B41"/>
    <w:rsid w:val="00D51E63"/>
    <w:rsid w:val="00D55CAD"/>
    <w:rsid w:val="00D6212B"/>
    <w:rsid w:val="00D63394"/>
    <w:rsid w:val="00D6369E"/>
    <w:rsid w:val="00D721FD"/>
    <w:rsid w:val="00D72855"/>
    <w:rsid w:val="00D72B18"/>
    <w:rsid w:val="00D72B58"/>
    <w:rsid w:val="00D734FA"/>
    <w:rsid w:val="00D73A0E"/>
    <w:rsid w:val="00D755E4"/>
    <w:rsid w:val="00D7647F"/>
    <w:rsid w:val="00D76C24"/>
    <w:rsid w:val="00D77D7F"/>
    <w:rsid w:val="00D80E9B"/>
    <w:rsid w:val="00D8149E"/>
    <w:rsid w:val="00D83559"/>
    <w:rsid w:val="00D85994"/>
    <w:rsid w:val="00D876ED"/>
    <w:rsid w:val="00D90B3D"/>
    <w:rsid w:val="00D91EE4"/>
    <w:rsid w:val="00D93A5D"/>
    <w:rsid w:val="00D9489D"/>
    <w:rsid w:val="00D94DC3"/>
    <w:rsid w:val="00D952F7"/>
    <w:rsid w:val="00D96C8A"/>
    <w:rsid w:val="00DA31E9"/>
    <w:rsid w:val="00DA3268"/>
    <w:rsid w:val="00DA3780"/>
    <w:rsid w:val="00DA4C7F"/>
    <w:rsid w:val="00DB04E5"/>
    <w:rsid w:val="00DB0743"/>
    <w:rsid w:val="00DB13D1"/>
    <w:rsid w:val="00DB2159"/>
    <w:rsid w:val="00DB2F3B"/>
    <w:rsid w:val="00DB30BD"/>
    <w:rsid w:val="00DB35F6"/>
    <w:rsid w:val="00DC2E3D"/>
    <w:rsid w:val="00DC3A0B"/>
    <w:rsid w:val="00DC45AE"/>
    <w:rsid w:val="00DC5814"/>
    <w:rsid w:val="00DC5BF5"/>
    <w:rsid w:val="00DC672E"/>
    <w:rsid w:val="00DC68ED"/>
    <w:rsid w:val="00DD136F"/>
    <w:rsid w:val="00DD1B23"/>
    <w:rsid w:val="00DD41C6"/>
    <w:rsid w:val="00DD44AC"/>
    <w:rsid w:val="00DD4EA2"/>
    <w:rsid w:val="00DD710F"/>
    <w:rsid w:val="00DE2C99"/>
    <w:rsid w:val="00DE3DAE"/>
    <w:rsid w:val="00DE47C7"/>
    <w:rsid w:val="00DE591D"/>
    <w:rsid w:val="00DE6C74"/>
    <w:rsid w:val="00DE73C9"/>
    <w:rsid w:val="00DF033C"/>
    <w:rsid w:val="00DF0A00"/>
    <w:rsid w:val="00DF3019"/>
    <w:rsid w:val="00DF38B9"/>
    <w:rsid w:val="00DF5575"/>
    <w:rsid w:val="00DF66E7"/>
    <w:rsid w:val="00DF710C"/>
    <w:rsid w:val="00DF7454"/>
    <w:rsid w:val="00E004DD"/>
    <w:rsid w:val="00E0075A"/>
    <w:rsid w:val="00E050DE"/>
    <w:rsid w:val="00E05D5B"/>
    <w:rsid w:val="00E07ABD"/>
    <w:rsid w:val="00E10004"/>
    <w:rsid w:val="00E1039C"/>
    <w:rsid w:val="00E112D9"/>
    <w:rsid w:val="00E11575"/>
    <w:rsid w:val="00E12F91"/>
    <w:rsid w:val="00E130E6"/>
    <w:rsid w:val="00E13CDE"/>
    <w:rsid w:val="00E141EE"/>
    <w:rsid w:val="00E14B10"/>
    <w:rsid w:val="00E16D59"/>
    <w:rsid w:val="00E17C5F"/>
    <w:rsid w:val="00E252E6"/>
    <w:rsid w:val="00E30798"/>
    <w:rsid w:val="00E312F5"/>
    <w:rsid w:val="00E31623"/>
    <w:rsid w:val="00E324B0"/>
    <w:rsid w:val="00E33222"/>
    <w:rsid w:val="00E33DC2"/>
    <w:rsid w:val="00E35B7E"/>
    <w:rsid w:val="00E37DF1"/>
    <w:rsid w:val="00E4135F"/>
    <w:rsid w:val="00E41419"/>
    <w:rsid w:val="00E41799"/>
    <w:rsid w:val="00E43882"/>
    <w:rsid w:val="00E45771"/>
    <w:rsid w:val="00E50D19"/>
    <w:rsid w:val="00E51E7D"/>
    <w:rsid w:val="00E52587"/>
    <w:rsid w:val="00E551C5"/>
    <w:rsid w:val="00E55E7A"/>
    <w:rsid w:val="00E64FDC"/>
    <w:rsid w:val="00E657DF"/>
    <w:rsid w:val="00E67567"/>
    <w:rsid w:val="00E73FE8"/>
    <w:rsid w:val="00E7559C"/>
    <w:rsid w:val="00E75629"/>
    <w:rsid w:val="00E76ED0"/>
    <w:rsid w:val="00E77351"/>
    <w:rsid w:val="00E804FF"/>
    <w:rsid w:val="00E84BAA"/>
    <w:rsid w:val="00E84F3B"/>
    <w:rsid w:val="00E85778"/>
    <w:rsid w:val="00E86360"/>
    <w:rsid w:val="00E86E84"/>
    <w:rsid w:val="00E8757E"/>
    <w:rsid w:val="00E905B8"/>
    <w:rsid w:val="00E906FB"/>
    <w:rsid w:val="00E914F1"/>
    <w:rsid w:val="00E915DE"/>
    <w:rsid w:val="00E920AE"/>
    <w:rsid w:val="00E92DAA"/>
    <w:rsid w:val="00E9379E"/>
    <w:rsid w:val="00E944D0"/>
    <w:rsid w:val="00E96B6B"/>
    <w:rsid w:val="00E96D01"/>
    <w:rsid w:val="00EA1683"/>
    <w:rsid w:val="00EA1F43"/>
    <w:rsid w:val="00EA3B28"/>
    <w:rsid w:val="00EA3F2D"/>
    <w:rsid w:val="00EA5C95"/>
    <w:rsid w:val="00EA74E3"/>
    <w:rsid w:val="00EB0B9A"/>
    <w:rsid w:val="00EB1AB8"/>
    <w:rsid w:val="00EB2B88"/>
    <w:rsid w:val="00EB2D69"/>
    <w:rsid w:val="00EB33CC"/>
    <w:rsid w:val="00EB43DB"/>
    <w:rsid w:val="00EB664B"/>
    <w:rsid w:val="00EB6C7C"/>
    <w:rsid w:val="00EB7645"/>
    <w:rsid w:val="00EC0C7E"/>
    <w:rsid w:val="00EC2971"/>
    <w:rsid w:val="00EC36BD"/>
    <w:rsid w:val="00EC62D3"/>
    <w:rsid w:val="00EC6306"/>
    <w:rsid w:val="00EC698F"/>
    <w:rsid w:val="00ED036B"/>
    <w:rsid w:val="00ED0951"/>
    <w:rsid w:val="00ED1622"/>
    <w:rsid w:val="00ED1706"/>
    <w:rsid w:val="00ED4A5C"/>
    <w:rsid w:val="00ED6302"/>
    <w:rsid w:val="00ED7C4A"/>
    <w:rsid w:val="00EE3DA8"/>
    <w:rsid w:val="00EE5287"/>
    <w:rsid w:val="00EF1CF9"/>
    <w:rsid w:val="00EF206D"/>
    <w:rsid w:val="00EF2B15"/>
    <w:rsid w:val="00EF3AAE"/>
    <w:rsid w:val="00EF4A54"/>
    <w:rsid w:val="00EF6E84"/>
    <w:rsid w:val="00EF743E"/>
    <w:rsid w:val="00EF773D"/>
    <w:rsid w:val="00F006DA"/>
    <w:rsid w:val="00F03088"/>
    <w:rsid w:val="00F03B49"/>
    <w:rsid w:val="00F044E0"/>
    <w:rsid w:val="00F0516E"/>
    <w:rsid w:val="00F06259"/>
    <w:rsid w:val="00F07E54"/>
    <w:rsid w:val="00F10BD7"/>
    <w:rsid w:val="00F117F0"/>
    <w:rsid w:val="00F121A0"/>
    <w:rsid w:val="00F15735"/>
    <w:rsid w:val="00F16EDF"/>
    <w:rsid w:val="00F22742"/>
    <w:rsid w:val="00F23922"/>
    <w:rsid w:val="00F23A0F"/>
    <w:rsid w:val="00F24471"/>
    <w:rsid w:val="00F246B6"/>
    <w:rsid w:val="00F24B4C"/>
    <w:rsid w:val="00F30306"/>
    <w:rsid w:val="00F31354"/>
    <w:rsid w:val="00F33999"/>
    <w:rsid w:val="00F34230"/>
    <w:rsid w:val="00F3521F"/>
    <w:rsid w:val="00F366DC"/>
    <w:rsid w:val="00F36FCE"/>
    <w:rsid w:val="00F37636"/>
    <w:rsid w:val="00F40A7D"/>
    <w:rsid w:val="00F40BF4"/>
    <w:rsid w:val="00F41627"/>
    <w:rsid w:val="00F420F2"/>
    <w:rsid w:val="00F4269E"/>
    <w:rsid w:val="00F440D4"/>
    <w:rsid w:val="00F44199"/>
    <w:rsid w:val="00F466F1"/>
    <w:rsid w:val="00F47D88"/>
    <w:rsid w:val="00F515AF"/>
    <w:rsid w:val="00F52C70"/>
    <w:rsid w:val="00F53073"/>
    <w:rsid w:val="00F55B75"/>
    <w:rsid w:val="00F55E24"/>
    <w:rsid w:val="00F6179D"/>
    <w:rsid w:val="00F623ED"/>
    <w:rsid w:val="00F64181"/>
    <w:rsid w:val="00F64675"/>
    <w:rsid w:val="00F66B7F"/>
    <w:rsid w:val="00F70B68"/>
    <w:rsid w:val="00F70D4C"/>
    <w:rsid w:val="00F7110C"/>
    <w:rsid w:val="00F715B5"/>
    <w:rsid w:val="00F7471B"/>
    <w:rsid w:val="00F769F4"/>
    <w:rsid w:val="00F77B79"/>
    <w:rsid w:val="00F800EA"/>
    <w:rsid w:val="00F80A62"/>
    <w:rsid w:val="00F814EA"/>
    <w:rsid w:val="00F82187"/>
    <w:rsid w:val="00F82F2E"/>
    <w:rsid w:val="00F85C02"/>
    <w:rsid w:val="00F85D7C"/>
    <w:rsid w:val="00F86830"/>
    <w:rsid w:val="00F87402"/>
    <w:rsid w:val="00F87E04"/>
    <w:rsid w:val="00F91844"/>
    <w:rsid w:val="00F91D6D"/>
    <w:rsid w:val="00F9273C"/>
    <w:rsid w:val="00F9290D"/>
    <w:rsid w:val="00F93AC1"/>
    <w:rsid w:val="00F974C8"/>
    <w:rsid w:val="00FA08D3"/>
    <w:rsid w:val="00FA207D"/>
    <w:rsid w:val="00FA2537"/>
    <w:rsid w:val="00FA2E88"/>
    <w:rsid w:val="00FA4AB7"/>
    <w:rsid w:val="00FA51CD"/>
    <w:rsid w:val="00FA5974"/>
    <w:rsid w:val="00FA5A78"/>
    <w:rsid w:val="00FA61F2"/>
    <w:rsid w:val="00FA71CC"/>
    <w:rsid w:val="00FA7C0E"/>
    <w:rsid w:val="00FB0B07"/>
    <w:rsid w:val="00FB110F"/>
    <w:rsid w:val="00FB19A3"/>
    <w:rsid w:val="00FB30FC"/>
    <w:rsid w:val="00FB36B4"/>
    <w:rsid w:val="00FB4116"/>
    <w:rsid w:val="00FB4959"/>
    <w:rsid w:val="00FB67C1"/>
    <w:rsid w:val="00FC05BD"/>
    <w:rsid w:val="00FC08FA"/>
    <w:rsid w:val="00FC0C77"/>
    <w:rsid w:val="00FC2EC9"/>
    <w:rsid w:val="00FC4C15"/>
    <w:rsid w:val="00FC6A02"/>
    <w:rsid w:val="00FC76D5"/>
    <w:rsid w:val="00FD2D93"/>
    <w:rsid w:val="00FD4794"/>
    <w:rsid w:val="00FD5248"/>
    <w:rsid w:val="00FD5324"/>
    <w:rsid w:val="00FD7971"/>
    <w:rsid w:val="00FE2932"/>
    <w:rsid w:val="00FE3ECA"/>
    <w:rsid w:val="00FE441A"/>
    <w:rsid w:val="00FE5EDD"/>
    <w:rsid w:val="00FE7913"/>
    <w:rsid w:val="00FF0614"/>
    <w:rsid w:val="00FF163E"/>
    <w:rsid w:val="00FF193A"/>
    <w:rsid w:val="00FF2580"/>
    <w:rsid w:val="00FF3BC6"/>
    <w:rsid w:val="00FF75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CE0AFC"/>
  <w15:docId w15:val="{DD575E6A-4B13-4A49-988F-D950463A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4984"/>
    <w:pPr>
      <w:overflowPunct w:val="0"/>
      <w:autoSpaceDE w:val="0"/>
      <w:autoSpaceDN w:val="0"/>
      <w:adjustRightInd w:val="0"/>
      <w:spacing w:after="180"/>
      <w:textAlignment w:val="baseline"/>
    </w:pPr>
    <w:rPr>
      <w:rFonts w:ascii="Times New Roman" w:eastAsia="Batang" w:hAnsi="Times New Roman"/>
      <w:lang w:val="en-GB"/>
    </w:rPr>
  </w:style>
  <w:style w:type="paragraph" w:styleId="1">
    <w:name w:val="heading 1"/>
    <w:aliases w:val="H1,Memo Heading 1,h1 + 11 pt,Before:  6 pt,After:  0 pt,h1,Heading 1 3GPP"/>
    <w:next w:val="a"/>
    <w:qFormat/>
    <w:rsid w:val="005E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Batang" w:hAnsi="Arial"/>
      <w:sz w:val="36"/>
      <w:lang w:val="en-GB"/>
    </w:rPr>
  </w:style>
  <w:style w:type="paragraph" w:styleId="2">
    <w:name w:val="heading 2"/>
    <w:aliases w:val="H2,h2,DO NOT USE_h2,h21,Heading 2 3GPP"/>
    <w:basedOn w:val="1"/>
    <w:next w:val="a"/>
    <w:qFormat/>
    <w:rsid w:val="005E4984"/>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5E498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5E4984"/>
    <w:pPr>
      <w:ind w:left="1418" w:hanging="1418"/>
      <w:outlineLvl w:val="3"/>
    </w:pPr>
    <w:rPr>
      <w:sz w:val="24"/>
    </w:rPr>
  </w:style>
  <w:style w:type="paragraph" w:styleId="5">
    <w:name w:val="heading 5"/>
    <w:basedOn w:val="4"/>
    <w:next w:val="a"/>
    <w:qFormat/>
    <w:rsid w:val="005E4984"/>
    <w:pPr>
      <w:ind w:left="1701" w:hanging="1701"/>
      <w:outlineLvl w:val="4"/>
    </w:pPr>
    <w:rPr>
      <w:sz w:val="22"/>
    </w:rPr>
  </w:style>
  <w:style w:type="paragraph" w:styleId="6">
    <w:name w:val="heading 6"/>
    <w:basedOn w:val="H6"/>
    <w:next w:val="a"/>
    <w:qFormat/>
    <w:rsid w:val="005E4984"/>
    <w:pPr>
      <w:outlineLvl w:val="5"/>
    </w:pPr>
  </w:style>
  <w:style w:type="paragraph" w:styleId="7">
    <w:name w:val="heading 7"/>
    <w:basedOn w:val="H6"/>
    <w:next w:val="a"/>
    <w:qFormat/>
    <w:rsid w:val="005E4984"/>
    <w:pPr>
      <w:outlineLvl w:val="6"/>
    </w:pPr>
  </w:style>
  <w:style w:type="paragraph" w:styleId="8">
    <w:name w:val="heading 8"/>
    <w:basedOn w:val="1"/>
    <w:next w:val="a"/>
    <w:qFormat/>
    <w:rsid w:val="005E4984"/>
    <w:pPr>
      <w:ind w:left="0" w:firstLine="0"/>
      <w:outlineLvl w:val="7"/>
    </w:pPr>
  </w:style>
  <w:style w:type="paragraph" w:styleId="9">
    <w:name w:val="heading 9"/>
    <w:basedOn w:val="8"/>
    <w:next w:val="a"/>
    <w:qFormat/>
    <w:rsid w:val="005E49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E4984"/>
    <w:pPr>
      <w:spacing w:before="180"/>
      <w:ind w:left="2693" w:hanging="2693"/>
    </w:pPr>
    <w:rPr>
      <w:b/>
    </w:rPr>
  </w:style>
  <w:style w:type="paragraph" w:styleId="10">
    <w:name w:val="toc 1"/>
    <w:semiHidden/>
    <w:rsid w:val="005E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Batang" w:hAnsi="Times New Roman"/>
      <w:noProof/>
      <w:sz w:val="22"/>
    </w:rPr>
  </w:style>
  <w:style w:type="paragraph" w:customStyle="1" w:styleId="ZT">
    <w:name w:val="ZT"/>
    <w:rsid w:val="005E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rPr>
  </w:style>
  <w:style w:type="paragraph" w:styleId="50">
    <w:name w:val="toc 5"/>
    <w:basedOn w:val="40"/>
    <w:semiHidden/>
    <w:rsid w:val="005E4984"/>
    <w:pPr>
      <w:ind w:left="1701" w:hanging="1701"/>
    </w:pPr>
  </w:style>
  <w:style w:type="paragraph" w:styleId="40">
    <w:name w:val="toc 4"/>
    <w:basedOn w:val="30"/>
    <w:semiHidden/>
    <w:rsid w:val="005E4984"/>
    <w:pPr>
      <w:ind w:left="1418" w:hanging="1418"/>
    </w:pPr>
  </w:style>
  <w:style w:type="paragraph" w:styleId="30">
    <w:name w:val="toc 3"/>
    <w:basedOn w:val="20"/>
    <w:semiHidden/>
    <w:rsid w:val="005E4984"/>
    <w:pPr>
      <w:ind w:left="1134" w:hanging="1134"/>
    </w:pPr>
  </w:style>
  <w:style w:type="paragraph" w:styleId="20">
    <w:name w:val="toc 2"/>
    <w:basedOn w:val="10"/>
    <w:semiHidden/>
    <w:rsid w:val="005E4984"/>
    <w:pPr>
      <w:keepNext w:val="0"/>
      <w:spacing w:before="0"/>
      <w:ind w:left="851" w:hanging="851"/>
    </w:pPr>
    <w:rPr>
      <w:sz w:val="20"/>
    </w:rPr>
  </w:style>
  <w:style w:type="paragraph" w:styleId="21">
    <w:name w:val="index 2"/>
    <w:basedOn w:val="11"/>
    <w:semiHidden/>
    <w:rsid w:val="005E4984"/>
    <w:pPr>
      <w:ind w:left="284"/>
    </w:pPr>
  </w:style>
  <w:style w:type="paragraph" w:styleId="11">
    <w:name w:val="index 1"/>
    <w:basedOn w:val="a"/>
    <w:semiHidden/>
    <w:rsid w:val="005E4984"/>
    <w:pPr>
      <w:keepLines/>
      <w:spacing w:after="0"/>
    </w:pPr>
  </w:style>
  <w:style w:type="paragraph" w:customStyle="1" w:styleId="ZH">
    <w:name w:val="ZH"/>
    <w:rsid w:val="005E4984"/>
    <w:pPr>
      <w:framePr w:wrap="notBeside" w:vAnchor="page" w:hAnchor="margin" w:xAlign="center" w:y="6805"/>
      <w:widowControl w:val="0"/>
      <w:overflowPunct w:val="0"/>
      <w:autoSpaceDE w:val="0"/>
      <w:autoSpaceDN w:val="0"/>
      <w:adjustRightInd w:val="0"/>
      <w:textAlignment w:val="baseline"/>
    </w:pPr>
    <w:rPr>
      <w:rFonts w:ascii="Arial" w:eastAsia="Batang" w:hAnsi="Arial"/>
      <w:noProof/>
    </w:rPr>
  </w:style>
  <w:style w:type="paragraph" w:customStyle="1" w:styleId="TT">
    <w:name w:val="TT"/>
    <w:basedOn w:val="1"/>
    <w:next w:val="a"/>
    <w:rsid w:val="005E4984"/>
    <w:pPr>
      <w:outlineLvl w:val="9"/>
    </w:pPr>
  </w:style>
  <w:style w:type="paragraph" w:styleId="22">
    <w:name w:val="List Number 2"/>
    <w:basedOn w:val="a3"/>
    <w:semiHidden/>
    <w:rsid w:val="005E498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5E4984"/>
    <w:pPr>
      <w:widowControl w:val="0"/>
      <w:overflowPunct w:val="0"/>
      <w:autoSpaceDE w:val="0"/>
      <w:autoSpaceDN w:val="0"/>
      <w:adjustRightInd w:val="0"/>
      <w:textAlignment w:val="baseline"/>
    </w:pPr>
    <w:rPr>
      <w:rFonts w:ascii="Arial" w:eastAsia="Batang" w:hAnsi="Arial"/>
      <w:b/>
      <w:noProof/>
      <w:sz w:val="18"/>
    </w:rPr>
  </w:style>
  <w:style w:type="character" w:styleId="a5">
    <w:name w:val="footnote reference"/>
    <w:basedOn w:val="a0"/>
    <w:semiHidden/>
    <w:rsid w:val="005E4984"/>
    <w:rPr>
      <w:b/>
      <w:position w:val="6"/>
      <w:sz w:val="16"/>
    </w:rPr>
  </w:style>
  <w:style w:type="paragraph" w:styleId="a6">
    <w:name w:val="footnote text"/>
    <w:basedOn w:val="a"/>
    <w:semiHidden/>
    <w:rsid w:val="005E4984"/>
    <w:pPr>
      <w:keepLines/>
      <w:spacing w:after="0"/>
      <w:ind w:left="454" w:hanging="454"/>
    </w:pPr>
    <w:rPr>
      <w:sz w:val="16"/>
    </w:rPr>
  </w:style>
  <w:style w:type="paragraph" w:customStyle="1" w:styleId="TAH">
    <w:name w:val="TAH"/>
    <w:basedOn w:val="TAC"/>
    <w:link w:val="TAHCar"/>
    <w:rsid w:val="005E4984"/>
    <w:rPr>
      <w:b/>
    </w:rPr>
  </w:style>
  <w:style w:type="paragraph" w:customStyle="1" w:styleId="TAC">
    <w:name w:val="TAC"/>
    <w:basedOn w:val="TAL"/>
    <w:link w:val="TACChar"/>
    <w:rsid w:val="005E4984"/>
    <w:pPr>
      <w:jc w:val="center"/>
    </w:pPr>
  </w:style>
  <w:style w:type="paragraph" w:customStyle="1" w:styleId="TF">
    <w:name w:val="TF"/>
    <w:basedOn w:val="TH"/>
    <w:rsid w:val="005E4984"/>
    <w:pPr>
      <w:keepNext w:val="0"/>
      <w:spacing w:before="0" w:after="240"/>
    </w:pPr>
  </w:style>
  <w:style w:type="paragraph" w:customStyle="1" w:styleId="NO">
    <w:name w:val="NO"/>
    <w:basedOn w:val="a"/>
    <w:rsid w:val="005E4984"/>
    <w:pPr>
      <w:keepLines/>
      <w:ind w:left="1135" w:hanging="851"/>
    </w:pPr>
  </w:style>
  <w:style w:type="paragraph" w:styleId="90">
    <w:name w:val="toc 9"/>
    <w:basedOn w:val="80"/>
    <w:semiHidden/>
    <w:rsid w:val="005E4984"/>
    <w:pPr>
      <w:ind w:left="1418" w:hanging="1418"/>
    </w:pPr>
  </w:style>
  <w:style w:type="paragraph" w:customStyle="1" w:styleId="EX">
    <w:name w:val="EX"/>
    <w:basedOn w:val="a"/>
    <w:rsid w:val="005E4984"/>
    <w:pPr>
      <w:keepLines/>
      <w:ind w:left="1702" w:hanging="1418"/>
    </w:pPr>
  </w:style>
  <w:style w:type="paragraph" w:customStyle="1" w:styleId="FP">
    <w:name w:val="FP"/>
    <w:basedOn w:val="a"/>
    <w:rsid w:val="005E4984"/>
    <w:pPr>
      <w:spacing w:after="0"/>
    </w:pPr>
  </w:style>
  <w:style w:type="paragraph" w:customStyle="1" w:styleId="LD">
    <w:name w:val="LD"/>
    <w:rsid w:val="005E4984"/>
    <w:pPr>
      <w:keepNext/>
      <w:keepLines/>
      <w:overflowPunct w:val="0"/>
      <w:autoSpaceDE w:val="0"/>
      <w:autoSpaceDN w:val="0"/>
      <w:adjustRightInd w:val="0"/>
      <w:spacing w:line="180" w:lineRule="exact"/>
      <w:textAlignment w:val="baseline"/>
    </w:pPr>
    <w:rPr>
      <w:rFonts w:ascii="Courier New" w:eastAsia="Batang" w:hAnsi="Courier New"/>
      <w:noProof/>
    </w:rPr>
  </w:style>
  <w:style w:type="paragraph" w:customStyle="1" w:styleId="NW">
    <w:name w:val="NW"/>
    <w:basedOn w:val="NO"/>
    <w:rsid w:val="005E4984"/>
    <w:pPr>
      <w:spacing w:after="0"/>
    </w:pPr>
  </w:style>
  <w:style w:type="paragraph" w:customStyle="1" w:styleId="EW">
    <w:name w:val="EW"/>
    <w:basedOn w:val="EX"/>
    <w:rsid w:val="005E4984"/>
    <w:pPr>
      <w:spacing w:after="0"/>
    </w:pPr>
  </w:style>
  <w:style w:type="paragraph" w:styleId="60">
    <w:name w:val="toc 6"/>
    <w:basedOn w:val="50"/>
    <w:next w:val="a"/>
    <w:semiHidden/>
    <w:rsid w:val="005E4984"/>
    <w:pPr>
      <w:ind w:left="1985" w:hanging="1985"/>
    </w:pPr>
  </w:style>
  <w:style w:type="paragraph" w:styleId="70">
    <w:name w:val="toc 7"/>
    <w:basedOn w:val="60"/>
    <w:next w:val="a"/>
    <w:semiHidden/>
    <w:rsid w:val="005E4984"/>
    <w:pPr>
      <w:ind w:left="2268" w:hanging="2268"/>
    </w:pPr>
  </w:style>
  <w:style w:type="paragraph" w:styleId="23">
    <w:name w:val="List Bullet 2"/>
    <w:basedOn w:val="a7"/>
    <w:semiHidden/>
    <w:rsid w:val="005E4984"/>
    <w:pPr>
      <w:ind w:left="851"/>
    </w:pPr>
  </w:style>
  <w:style w:type="paragraph" w:styleId="31">
    <w:name w:val="List Bullet 3"/>
    <w:basedOn w:val="23"/>
    <w:semiHidden/>
    <w:rsid w:val="005E4984"/>
    <w:pPr>
      <w:ind w:left="1135"/>
    </w:pPr>
  </w:style>
  <w:style w:type="paragraph" w:styleId="a3">
    <w:name w:val="List Number"/>
    <w:basedOn w:val="a8"/>
    <w:semiHidden/>
    <w:rsid w:val="005E4984"/>
  </w:style>
  <w:style w:type="paragraph" w:customStyle="1" w:styleId="EQ">
    <w:name w:val="EQ"/>
    <w:basedOn w:val="a"/>
    <w:next w:val="a"/>
    <w:rsid w:val="005E4984"/>
    <w:pPr>
      <w:keepLines/>
      <w:tabs>
        <w:tab w:val="center" w:pos="4536"/>
        <w:tab w:val="right" w:pos="9072"/>
      </w:tabs>
    </w:pPr>
    <w:rPr>
      <w:noProof/>
    </w:rPr>
  </w:style>
  <w:style w:type="paragraph" w:customStyle="1" w:styleId="TH">
    <w:name w:val="TH"/>
    <w:basedOn w:val="a"/>
    <w:link w:val="THChar"/>
    <w:rsid w:val="005E4984"/>
    <w:pPr>
      <w:keepNext/>
      <w:keepLines/>
      <w:spacing w:before="60"/>
      <w:jc w:val="center"/>
    </w:pPr>
    <w:rPr>
      <w:rFonts w:ascii="Arial" w:hAnsi="Arial"/>
      <w:b/>
    </w:rPr>
  </w:style>
  <w:style w:type="paragraph" w:customStyle="1" w:styleId="NF">
    <w:name w:val="NF"/>
    <w:basedOn w:val="NO"/>
    <w:rsid w:val="005E4984"/>
    <w:pPr>
      <w:keepNext/>
      <w:spacing w:after="0"/>
    </w:pPr>
    <w:rPr>
      <w:rFonts w:ascii="Arial" w:hAnsi="Arial"/>
      <w:sz w:val="18"/>
    </w:rPr>
  </w:style>
  <w:style w:type="paragraph" w:customStyle="1" w:styleId="PL">
    <w:name w:val="PL"/>
    <w:rsid w:val="005E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rPr>
  </w:style>
  <w:style w:type="paragraph" w:customStyle="1" w:styleId="TAR">
    <w:name w:val="TAR"/>
    <w:basedOn w:val="TAL"/>
    <w:rsid w:val="005E4984"/>
    <w:pPr>
      <w:jc w:val="right"/>
    </w:pPr>
  </w:style>
  <w:style w:type="paragraph" w:customStyle="1" w:styleId="H6">
    <w:name w:val="H6"/>
    <w:basedOn w:val="5"/>
    <w:next w:val="a"/>
    <w:rsid w:val="005E4984"/>
    <w:pPr>
      <w:ind w:left="1985" w:hanging="1985"/>
      <w:outlineLvl w:val="9"/>
    </w:pPr>
    <w:rPr>
      <w:sz w:val="20"/>
    </w:rPr>
  </w:style>
  <w:style w:type="paragraph" w:customStyle="1" w:styleId="TAN">
    <w:name w:val="TAN"/>
    <w:basedOn w:val="TAL"/>
    <w:rsid w:val="005E4984"/>
    <w:pPr>
      <w:ind w:left="851" w:hanging="851"/>
    </w:pPr>
  </w:style>
  <w:style w:type="paragraph" w:customStyle="1" w:styleId="TAL">
    <w:name w:val="TAL"/>
    <w:basedOn w:val="a"/>
    <w:link w:val="TALCar"/>
    <w:rsid w:val="005E4984"/>
    <w:pPr>
      <w:keepNext/>
      <w:keepLines/>
      <w:spacing w:after="0"/>
    </w:pPr>
    <w:rPr>
      <w:rFonts w:ascii="Arial" w:hAnsi="Arial"/>
      <w:sz w:val="18"/>
    </w:rPr>
  </w:style>
  <w:style w:type="paragraph" w:customStyle="1" w:styleId="ZA">
    <w:name w:val="ZA"/>
    <w:rsid w:val="005E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noProof/>
      <w:sz w:val="40"/>
    </w:rPr>
  </w:style>
  <w:style w:type="paragraph" w:customStyle="1" w:styleId="ZB">
    <w:name w:val="ZB"/>
    <w:rsid w:val="005E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noProof/>
    </w:rPr>
  </w:style>
  <w:style w:type="paragraph" w:customStyle="1" w:styleId="ZD">
    <w:name w:val="ZD"/>
    <w:rsid w:val="005E4984"/>
    <w:pPr>
      <w:framePr w:wrap="notBeside" w:vAnchor="page" w:hAnchor="margin" w:y="15764"/>
      <w:widowControl w:val="0"/>
      <w:overflowPunct w:val="0"/>
      <w:autoSpaceDE w:val="0"/>
      <w:autoSpaceDN w:val="0"/>
      <w:adjustRightInd w:val="0"/>
      <w:textAlignment w:val="baseline"/>
    </w:pPr>
    <w:rPr>
      <w:rFonts w:ascii="Arial" w:eastAsia="Batang" w:hAnsi="Arial"/>
      <w:noProof/>
      <w:sz w:val="32"/>
    </w:rPr>
  </w:style>
  <w:style w:type="paragraph" w:customStyle="1" w:styleId="ZU">
    <w:name w:val="ZU"/>
    <w:rsid w:val="005E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noProof/>
    </w:rPr>
  </w:style>
  <w:style w:type="paragraph" w:customStyle="1" w:styleId="ZV">
    <w:name w:val="ZV"/>
    <w:basedOn w:val="ZU"/>
    <w:rsid w:val="005E4984"/>
    <w:pPr>
      <w:framePr w:wrap="notBeside" w:y="16161"/>
    </w:pPr>
  </w:style>
  <w:style w:type="character" w:customStyle="1" w:styleId="ZGSM">
    <w:name w:val="ZGSM"/>
    <w:rsid w:val="005E4984"/>
  </w:style>
  <w:style w:type="paragraph" w:styleId="24">
    <w:name w:val="List 2"/>
    <w:basedOn w:val="a8"/>
    <w:semiHidden/>
    <w:rsid w:val="005E4984"/>
    <w:pPr>
      <w:ind w:left="851"/>
    </w:pPr>
  </w:style>
  <w:style w:type="paragraph" w:customStyle="1" w:styleId="ZG">
    <w:name w:val="ZG"/>
    <w:rsid w:val="005E4984"/>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noProof/>
    </w:rPr>
  </w:style>
  <w:style w:type="paragraph" w:styleId="32">
    <w:name w:val="List 3"/>
    <w:basedOn w:val="24"/>
    <w:semiHidden/>
    <w:rsid w:val="005E4984"/>
    <w:pPr>
      <w:ind w:left="1135"/>
    </w:pPr>
  </w:style>
  <w:style w:type="paragraph" w:styleId="41">
    <w:name w:val="List 4"/>
    <w:basedOn w:val="32"/>
    <w:semiHidden/>
    <w:rsid w:val="005E4984"/>
    <w:pPr>
      <w:ind w:left="1418"/>
    </w:pPr>
  </w:style>
  <w:style w:type="paragraph" w:styleId="51">
    <w:name w:val="List 5"/>
    <w:basedOn w:val="41"/>
    <w:semiHidden/>
    <w:rsid w:val="005E4984"/>
    <w:pPr>
      <w:ind w:left="1702"/>
    </w:pPr>
  </w:style>
  <w:style w:type="paragraph" w:customStyle="1" w:styleId="EditorsNote">
    <w:name w:val="Editor's Note"/>
    <w:basedOn w:val="NO"/>
    <w:rsid w:val="005E4984"/>
    <w:rPr>
      <w:color w:val="FF0000"/>
    </w:rPr>
  </w:style>
  <w:style w:type="paragraph" w:styleId="a8">
    <w:name w:val="List"/>
    <w:basedOn w:val="a"/>
    <w:semiHidden/>
    <w:rsid w:val="005E4984"/>
    <w:pPr>
      <w:ind w:left="568" w:hanging="284"/>
    </w:pPr>
  </w:style>
  <w:style w:type="paragraph" w:styleId="a7">
    <w:name w:val="List Bullet"/>
    <w:basedOn w:val="a8"/>
    <w:semiHidden/>
    <w:rsid w:val="005E4984"/>
  </w:style>
  <w:style w:type="paragraph" w:styleId="42">
    <w:name w:val="List Bullet 4"/>
    <w:basedOn w:val="31"/>
    <w:semiHidden/>
    <w:rsid w:val="005E4984"/>
    <w:pPr>
      <w:ind w:left="1418"/>
    </w:pPr>
  </w:style>
  <w:style w:type="paragraph" w:styleId="52">
    <w:name w:val="List Bullet 5"/>
    <w:basedOn w:val="42"/>
    <w:semiHidden/>
    <w:rsid w:val="005E4984"/>
    <w:pPr>
      <w:ind w:left="1702"/>
    </w:pPr>
  </w:style>
  <w:style w:type="paragraph" w:customStyle="1" w:styleId="B1">
    <w:name w:val="B1"/>
    <w:basedOn w:val="a8"/>
    <w:link w:val="B1Char"/>
    <w:rsid w:val="005E4984"/>
  </w:style>
  <w:style w:type="paragraph" w:customStyle="1" w:styleId="B2">
    <w:name w:val="B2"/>
    <w:basedOn w:val="24"/>
    <w:link w:val="B2Char"/>
    <w:qFormat/>
    <w:rsid w:val="005E4984"/>
  </w:style>
  <w:style w:type="paragraph" w:customStyle="1" w:styleId="B3">
    <w:name w:val="B3"/>
    <w:basedOn w:val="32"/>
    <w:rsid w:val="005E4984"/>
  </w:style>
  <w:style w:type="paragraph" w:customStyle="1" w:styleId="B4">
    <w:name w:val="B4"/>
    <w:basedOn w:val="41"/>
    <w:rsid w:val="005E4984"/>
  </w:style>
  <w:style w:type="paragraph" w:customStyle="1" w:styleId="B5">
    <w:name w:val="B5"/>
    <w:basedOn w:val="51"/>
    <w:rsid w:val="005E4984"/>
  </w:style>
  <w:style w:type="paragraph" w:styleId="a9">
    <w:name w:val="footer"/>
    <w:basedOn w:val="a4"/>
    <w:semiHidden/>
    <w:rsid w:val="005E4984"/>
    <w:pPr>
      <w:jc w:val="center"/>
    </w:pPr>
    <w:rPr>
      <w:i/>
    </w:rPr>
  </w:style>
  <w:style w:type="paragraph" w:customStyle="1" w:styleId="ZTD">
    <w:name w:val="ZTD"/>
    <w:basedOn w:val="ZB"/>
    <w:rsid w:val="005E4984"/>
    <w:pPr>
      <w:framePr w:hRule="auto" w:wrap="notBeside" w:y="852"/>
    </w:pPr>
    <w:rPr>
      <w:i w:val="0"/>
      <w:sz w:val="40"/>
    </w:rPr>
  </w:style>
  <w:style w:type="table" w:styleId="aa">
    <w:name w:val="Table Grid"/>
    <w:basedOn w:val="a1"/>
    <w:rsid w:val="00496F3A"/>
    <w:pPr>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nhideWhenUsed/>
    <w:qFormat/>
    <w:rsid w:val="00496F3A"/>
    <w:pPr>
      <w:spacing w:before="120" w:after="240"/>
    </w:pPr>
    <w:rPr>
      <w:rFonts w:eastAsia="MS Mincho"/>
      <w:b/>
      <w:bCs/>
      <w:sz w:val="21"/>
      <w:szCs w:val="21"/>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496F3A"/>
    <w:rPr>
      <w:rFonts w:ascii="Arial" w:eastAsia="Batang" w:hAnsi="Arial"/>
      <w:b/>
      <w:noProof/>
      <w:sz w:val="18"/>
    </w:rPr>
  </w:style>
  <w:style w:type="paragraph" w:styleId="ac">
    <w:name w:val="List Paragraph"/>
    <w:basedOn w:val="a"/>
    <w:uiPriority w:val="34"/>
    <w:qFormat/>
    <w:rsid w:val="00496F3A"/>
    <w:pPr>
      <w:spacing w:after="0"/>
      <w:ind w:firstLineChars="200" w:firstLine="420"/>
    </w:pPr>
    <w:rPr>
      <w:rFonts w:ascii="宋体" w:hAnsi="宋体" w:cs="宋体"/>
      <w:sz w:val="24"/>
      <w:szCs w:val="24"/>
      <w:lang w:val="en-US" w:eastAsia="zh-CN"/>
    </w:rPr>
  </w:style>
  <w:style w:type="paragraph" w:styleId="ad">
    <w:name w:val="Normal (Web)"/>
    <w:basedOn w:val="a"/>
    <w:uiPriority w:val="99"/>
    <w:unhideWhenUsed/>
    <w:rsid w:val="00496F3A"/>
    <w:pPr>
      <w:spacing w:before="100" w:beforeAutospacing="1" w:after="100" w:afterAutospacing="1"/>
    </w:pPr>
    <w:rPr>
      <w:rFonts w:ascii="宋体" w:hAnsi="宋体" w:cs="宋体"/>
      <w:sz w:val="24"/>
      <w:szCs w:val="24"/>
      <w:lang w:val="en-US" w:eastAsia="zh-CN"/>
    </w:rPr>
  </w:style>
  <w:style w:type="character" w:styleId="ae">
    <w:name w:val="Strong"/>
    <w:uiPriority w:val="22"/>
    <w:qFormat/>
    <w:rsid w:val="00496F3A"/>
    <w:rPr>
      <w:b/>
      <w:bCs/>
    </w:rPr>
  </w:style>
  <w:style w:type="paragraph" w:customStyle="1" w:styleId="maintext">
    <w:name w:val="main text"/>
    <w:basedOn w:val="a"/>
    <w:link w:val="maintextChar"/>
    <w:qFormat/>
    <w:rsid w:val="00496F3A"/>
    <w:pPr>
      <w:spacing w:before="60" w:after="60" w:line="288" w:lineRule="auto"/>
      <w:ind w:firstLineChars="200" w:firstLine="200"/>
      <w:jc w:val="both"/>
    </w:pPr>
    <w:rPr>
      <w:rFonts w:eastAsia="Malgun Gothic" w:cs="Batang"/>
    </w:rPr>
  </w:style>
  <w:style w:type="character" w:customStyle="1" w:styleId="maintextChar">
    <w:name w:val="main text Char"/>
    <w:link w:val="maintext"/>
    <w:rsid w:val="00496F3A"/>
    <w:rPr>
      <w:rFonts w:ascii="Times New Roman" w:eastAsia="Malgun Gothic" w:hAnsi="Times New Roman" w:cs="Batang"/>
      <w:lang w:val="en-GB"/>
    </w:rPr>
  </w:style>
  <w:style w:type="table" w:styleId="12">
    <w:name w:val="Table Grid 1"/>
    <w:basedOn w:val="a1"/>
    <w:rsid w:val="00496F3A"/>
    <w:pPr>
      <w:spacing w:after="180"/>
    </w:pPr>
    <w:rPr>
      <w:rFonts w:eastAsia="宋体"/>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1"/>
    <w:rsid w:val="00496F3A"/>
    <w:pPr>
      <w:spacing w:after="180"/>
    </w:pPr>
    <w:rPr>
      <w:rFonts w:eastAsia="宋体"/>
      <w:lang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宋体" w:hAnsi="Times New Roman"/>
      <w:color w:val="000000"/>
      <w:sz w:val="24"/>
      <w:szCs w:val="24"/>
      <w:lang w:eastAsia="zh-CN"/>
    </w:rPr>
  </w:style>
  <w:style w:type="paragraph" w:styleId="af">
    <w:name w:val="Balloon Text"/>
    <w:basedOn w:val="a"/>
    <w:link w:val="Char0"/>
    <w:uiPriority w:val="99"/>
    <w:semiHidden/>
    <w:unhideWhenUsed/>
    <w:rsid w:val="00496F3A"/>
    <w:pPr>
      <w:spacing w:after="0"/>
    </w:pPr>
    <w:rPr>
      <w:rFonts w:asciiTheme="majorHAnsi" w:eastAsiaTheme="majorEastAsia" w:hAnsiTheme="majorHAnsi" w:cstheme="majorBidi"/>
      <w:sz w:val="18"/>
      <w:szCs w:val="18"/>
    </w:rPr>
  </w:style>
  <w:style w:type="character" w:customStyle="1" w:styleId="Char0">
    <w:name w:val="批注框文本 Char"/>
    <w:basedOn w:val="a0"/>
    <w:link w:val="af"/>
    <w:uiPriority w:val="99"/>
    <w:semiHidden/>
    <w:rsid w:val="00496F3A"/>
    <w:rPr>
      <w:rFonts w:asciiTheme="majorHAnsi" w:eastAsiaTheme="majorEastAsia" w:hAnsiTheme="majorHAnsi" w:cstheme="majorBidi"/>
      <w:sz w:val="18"/>
      <w:szCs w:val="18"/>
      <w:lang w:val="en-GB" w:eastAsia="en-US"/>
    </w:rPr>
  </w:style>
  <w:style w:type="character" w:styleId="af0">
    <w:name w:val="Hyperlink"/>
    <w:basedOn w:val="a0"/>
    <w:uiPriority w:val="99"/>
    <w:unhideWhenUsed/>
    <w:rsid w:val="008C2847"/>
    <w:rPr>
      <w:color w:val="0000FF" w:themeColor="hyperlink"/>
      <w:u w:val="single"/>
    </w:rPr>
  </w:style>
  <w:style w:type="character" w:styleId="af1">
    <w:name w:val="annotation reference"/>
    <w:basedOn w:val="a0"/>
    <w:uiPriority w:val="99"/>
    <w:semiHidden/>
    <w:unhideWhenUsed/>
    <w:rsid w:val="00D76C24"/>
    <w:rPr>
      <w:sz w:val="21"/>
      <w:szCs w:val="21"/>
    </w:rPr>
  </w:style>
  <w:style w:type="paragraph" w:styleId="af2">
    <w:name w:val="annotation text"/>
    <w:basedOn w:val="a"/>
    <w:link w:val="Char1"/>
    <w:uiPriority w:val="99"/>
    <w:semiHidden/>
    <w:unhideWhenUsed/>
    <w:rsid w:val="00D76C24"/>
  </w:style>
  <w:style w:type="character" w:customStyle="1" w:styleId="Char1">
    <w:name w:val="批注文字 Char"/>
    <w:basedOn w:val="a0"/>
    <w:link w:val="af2"/>
    <w:uiPriority w:val="99"/>
    <w:semiHidden/>
    <w:rsid w:val="00D76C24"/>
    <w:rPr>
      <w:rFonts w:ascii="Times New Roman" w:eastAsia="Batang" w:hAnsi="Times New Roman"/>
      <w:lang w:val="en-GB"/>
    </w:rPr>
  </w:style>
  <w:style w:type="paragraph" w:styleId="af3">
    <w:name w:val="annotation subject"/>
    <w:basedOn w:val="af2"/>
    <w:next w:val="af2"/>
    <w:link w:val="Char2"/>
    <w:uiPriority w:val="99"/>
    <w:semiHidden/>
    <w:unhideWhenUsed/>
    <w:rsid w:val="00D76C24"/>
    <w:rPr>
      <w:b/>
      <w:bCs/>
    </w:rPr>
  </w:style>
  <w:style w:type="character" w:customStyle="1" w:styleId="Char2">
    <w:name w:val="批注主题 Char"/>
    <w:basedOn w:val="Char1"/>
    <w:link w:val="af3"/>
    <w:uiPriority w:val="99"/>
    <w:semiHidden/>
    <w:rsid w:val="00D76C24"/>
    <w:rPr>
      <w:rFonts w:ascii="Times New Roman" w:eastAsia="Batang" w:hAnsi="Times New Roman"/>
      <w:b/>
      <w:bCs/>
      <w:lang w:val="en-GB"/>
    </w:rPr>
  </w:style>
  <w:style w:type="table" w:customStyle="1" w:styleId="13">
    <w:name w:val="표 구분선1"/>
    <w:basedOn w:val="a1"/>
    <w:next w:val="aa"/>
    <w:rsid w:val="003F32EA"/>
    <w:pPr>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endnote text"/>
    <w:basedOn w:val="a"/>
    <w:link w:val="Char3"/>
    <w:uiPriority w:val="99"/>
    <w:semiHidden/>
    <w:unhideWhenUsed/>
    <w:rsid w:val="003F32EA"/>
    <w:pPr>
      <w:snapToGrid w:val="0"/>
    </w:pPr>
  </w:style>
  <w:style w:type="character" w:customStyle="1" w:styleId="Char3">
    <w:name w:val="尾注文本 Char"/>
    <w:basedOn w:val="a0"/>
    <w:link w:val="af4"/>
    <w:uiPriority w:val="99"/>
    <w:semiHidden/>
    <w:rsid w:val="003F32EA"/>
    <w:rPr>
      <w:rFonts w:ascii="Times New Roman" w:eastAsia="Batang" w:hAnsi="Times New Roman"/>
      <w:lang w:val="en-GB"/>
    </w:rPr>
  </w:style>
  <w:style w:type="character" w:styleId="af5">
    <w:name w:val="endnote reference"/>
    <w:basedOn w:val="a0"/>
    <w:uiPriority w:val="99"/>
    <w:semiHidden/>
    <w:unhideWhenUsed/>
    <w:rsid w:val="003F32EA"/>
    <w:rPr>
      <w:vertAlign w:val="superscript"/>
    </w:rPr>
  </w:style>
  <w:style w:type="table" w:styleId="af6">
    <w:name w:val="Light List"/>
    <w:basedOn w:val="a1"/>
    <w:uiPriority w:val="61"/>
    <w:rsid w:val="004221C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TACChar">
    <w:name w:val="TAC Char"/>
    <w:link w:val="TAC"/>
    <w:qFormat/>
    <w:rsid w:val="005479D3"/>
    <w:rPr>
      <w:rFonts w:ascii="Arial" w:eastAsia="Batang" w:hAnsi="Arial"/>
      <w:sz w:val="18"/>
      <w:lang w:val="en-GB"/>
    </w:rPr>
  </w:style>
  <w:style w:type="character" w:customStyle="1" w:styleId="TALCar">
    <w:name w:val="TAL Car"/>
    <w:link w:val="TAL"/>
    <w:rsid w:val="005479D3"/>
    <w:rPr>
      <w:rFonts w:ascii="Arial" w:eastAsia="Batang" w:hAnsi="Arial"/>
      <w:sz w:val="18"/>
      <w:lang w:val="en-GB"/>
    </w:rPr>
  </w:style>
  <w:style w:type="paragraph" w:customStyle="1" w:styleId="14">
    <w:name w:val="列出段落1"/>
    <w:basedOn w:val="a"/>
    <w:link w:val="Char4"/>
    <w:uiPriority w:val="34"/>
    <w:qFormat/>
    <w:rsid w:val="005479D3"/>
    <w:pPr>
      <w:ind w:firstLineChars="200" w:firstLine="420"/>
    </w:pPr>
    <w:rPr>
      <w:rFonts w:eastAsia="宋体"/>
      <w:lang w:eastAsia="en-US"/>
    </w:rPr>
  </w:style>
  <w:style w:type="character" w:customStyle="1" w:styleId="THChar">
    <w:name w:val="TH Char"/>
    <w:link w:val="TH"/>
    <w:rsid w:val="005479D3"/>
    <w:rPr>
      <w:rFonts w:ascii="Arial" w:eastAsia="Batang" w:hAnsi="Arial"/>
      <w:b/>
      <w:lang w:val="en-GB"/>
    </w:rPr>
  </w:style>
  <w:style w:type="character" w:customStyle="1" w:styleId="TAHCar">
    <w:name w:val="TAH Car"/>
    <w:link w:val="TAH"/>
    <w:qFormat/>
    <w:rsid w:val="005479D3"/>
    <w:rPr>
      <w:rFonts w:ascii="Arial" w:eastAsia="Batang" w:hAnsi="Arial"/>
      <w:b/>
      <w:sz w:val="18"/>
      <w:lang w:val="en-GB"/>
    </w:rPr>
  </w:style>
  <w:style w:type="character" w:customStyle="1" w:styleId="Char4">
    <w:name w:val="列出段落 Char"/>
    <w:link w:val="14"/>
    <w:uiPriority w:val="34"/>
    <w:locked/>
    <w:rsid w:val="005479D3"/>
    <w:rPr>
      <w:rFonts w:ascii="Times New Roman" w:eastAsia="宋体" w:hAnsi="Times New Roman"/>
      <w:lang w:val="en-GB" w:eastAsia="en-US"/>
    </w:rPr>
  </w:style>
  <w:style w:type="character" w:customStyle="1" w:styleId="B2Char">
    <w:name w:val="B2 Char"/>
    <w:link w:val="B2"/>
    <w:qFormat/>
    <w:locked/>
    <w:rsid w:val="001B0972"/>
    <w:rPr>
      <w:rFonts w:ascii="Times New Roman" w:eastAsia="Batang" w:hAnsi="Times New Roman"/>
      <w:lang w:val="en-GB"/>
    </w:rPr>
  </w:style>
  <w:style w:type="paragraph" w:styleId="a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8E504F"/>
    <w:pPr>
      <w:widowControl w:val="0"/>
      <w:overflowPunct/>
      <w:autoSpaceDE/>
      <w:autoSpaceDN/>
      <w:adjustRightInd/>
      <w:spacing w:after="0"/>
      <w:ind w:firstLine="420"/>
      <w:jc w:val="both"/>
      <w:textAlignment w:val="auto"/>
    </w:pPr>
    <w:rPr>
      <w:rFonts w:eastAsia="宋体"/>
      <w:kern w:val="2"/>
      <w:sz w:val="21"/>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7"/>
    <w:locked/>
    <w:rsid w:val="008E504F"/>
    <w:rPr>
      <w:rFonts w:ascii="Times New Roman" w:eastAsia="宋体" w:hAnsi="Times New Roman"/>
      <w:kern w:val="2"/>
      <w:sz w:val="21"/>
      <w:lang w:val="en-GB" w:eastAsia="zh-CN"/>
    </w:rPr>
  </w:style>
  <w:style w:type="paragraph" w:customStyle="1" w:styleId="af8">
    <w:name w:val="参考资料列表"/>
    <w:basedOn w:val="a8"/>
    <w:link w:val="Char5"/>
    <w:rsid w:val="000E7ABE"/>
    <w:pPr>
      <w:spacing w:before="80" w:after="80"/>
      <w:ind w:left="680" w:hanging="567"/>
      <w:jc w:val="both"/>
    </w:pPr>
    <w:rPr>
      <w:rFonts w:eastAsia="宋体"/>
      <w:sz w:val="21"/>
      <w:szCs w:val="22"/>
      <w:lang w:eastAsia="zh-CN"/>
    </w:rPr>
  </w:style>
  <w:style w:type="character" w:customStyle="1" w:styleId="Char5">
    <w:name w:val="参考资料列表 Char"/>
    <w:link w:val="af8"/>
    <w:rsid w:val="000E7ABE"/>
    <w:rPr>
      <w:rFonts w:ascii="Times New Roman" w:eastAsia="宋体" w:hAnsi="Times New Roman"/>
      <w:sz w:val="21"/>
      <w:szCs w:val="22"/>
      <w:lang w:val="en-GB" w:eastAsia="zh-CN"/>
    </w:rPr>
  </w:style>
  <w:style w:type="character" w:customStyle="1" w:styleId="B1Char">
    <w:name w:val="B1 Char"/>
    <w:link w:val="B1"/>
    <w:rsid w:val="006B2A88"/>
    <w:rPr>
      <w:rFonts w:ascii="Times New Roman" w:eastAsia="Batang" w:hAnsi="Times New Roman"/>
      <w:lang w:val="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F06259"/>
    <w:pPr>
      <w:overflowPunct/>
      <w:autoSpaceDE/>
      <w:autoSpaceDN/>
      <w:adjustRightInd/>
      <w:spacing w:after="120"/>
      <w:textAlignment w:val="auto"/>
    </w:pPr>
    <w:rPr>
      <w:rFonts w:eastAsia="宋体"/>
      <w:lang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9"/>
    <w:rsid w:val="00F06259"/>
    <w:rPr>
      <w:rFonts w:ascii="Times New Roman" w:eastAsia="宋体" w:hAnsi="Times New Roman"/>
      <w:lang w:val="en-GB" w:eastAsia="en-US"/>
    </w:rPr>
  </w:style>
  <w:style w:type="character" w:customStyle="1" w:styleId="tran">
    <w:name w:val="tran"/>
    <w:basedOn w:val="a0"/>
    <w:rsid w:val="00CA543A"/>
  </w:style>
  <w:style w:type="character" w:customStyle="1" w:styleId="apple-converted-space">
    <w:name w:val="apple-converted-space"/>
    <w:basedOn w:val="a0"/>
    <w:rsid w:val="00CA54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37519">
      <w:bodyDiv w:val="1"/>
      <w:marLeft w:val="0"/>
      <w:marRight w:val="0"/>
      <w:marTop w:val="0"/>
      <w:marBottom w:val="0"/>
      <w:divBdr>
        <w:top w:val="none" w:sz="0" w:space="0" w:color="auto"/>
        <w:left w:val="none" w:sz="0" w:space="0" w:color="auto"/>
        <w:bottom w:val="none" w:sz="0" w:space="0" w:color="auto"/>
        <w:right w:val="none" w:sz="0" w:space="0" w:color="auto"/>
      </w:divBdr>
    </w:div>
    <w:div w:id="118574553">
      <w:bodyDiv w:val="1"/>
      <w:marLeft w:val="0"/>
      <w:marRight w:val="0"/>
      <w:marTop w:val="0"/>
      <w:marBottom w:val="0"/>
      <w:divBdr>
        <w:top w:val="none" w:sz="0" w:space="0" w:color="auto"/>
        <w:left w:val="none" w:sz="0" w:space="0" w:color="auto"/>
        <w:bottom w:val="none" w:sz="0" w:space="0" w:color="auto"/>
        <w:right w:val="none" w:sz="0" w:space="0" w:color="auto"/>
      </w:divBdr>
    </w:div>
    <w:div w:id="312150461">
      <w:bodyDiv w:val="1"/>
      <w:marLeft w:val="0"/>
      <w:marRight w:val="0"/>
      <w:marTop w:val="0"/>
      <w:marBottom w:val="0"/>
      <w:divBdr>
        <w:top w:val="none" w:sz="0" w:space="0" w:color="auto"/>
        <w:left w:val="none" w:sz="0" w:space="0" w:color="auto"/>
        <w:bottom w:val="none" w:sz="0" w:space="0" w:color="auto"/>
        <w:right w:val="none" w:sz="0" w:space="0" w:color="auto"/>
      </w:divBdr>
    </w:div>
    <w:div w:id="401025314">
      <w:bodyDiv w:val="1"/>
      <w:marLeft w:val="0"/>
      <w:marRight w:val="0"/>
      <w:marTop w:val="0"/>
      <w:marBottom w:val="0"/>
      <w:divBdr>
        <w:top w:val="none" w:sz="0" w:space="0" w:color="auto"/>
        <w:left w:val="none" w:sz="0" w:space="0" w:color="auto"/>
        <w:bottom w:val="none" w:sz="0" w:space="0" w:color="auto"/>
        <w:right w:val="none" w:sz="0" w:space="0" w:color="auto"/>
      </w:divBdr>
    </w:div>
    <w:div w:id="452097675">
      <w:bodyDiv w:val="1"/>
      <w:marLeft w:val="0"/>
      <w:marRight w:val="0"/>
      <w:marTop w:val="0"/>
      <w:marBottom w:val="0"/>
      <w:divBdr>
        <w:top w:val="none" w:sz="0" w:space="0" w:color="auto"/>
        <w:left w:val="none" w:sz="0" w:space="0" w:color="auto"/>
        <w:bottom w:val="none" w:sz="0" w:space="0" w:color="auto"/>
        <w:right w:val="none" w:sz="0" w:space="0" w:color="auto"/>
      </w:divBdr>
      <w:divsChild>
        <w:div w:id="319894545">
          <w:marLeft w:val="1080"/>
          <w:marRight w:val="0"/>
          <w:marTop w:val="100"/>
          <w:marBottom w:val="0"/>
          <w:divBdr>
            <w:top w:val="none" w:sz="0" w:space="0" w:color="auto"/>
            <w:left w:val="none" w:sz="0" w:space="0" w:color="auto"/>
            <w:bottom w:val="none" w:sz="0" w:space="0" w:color="auto"/>
            <w:right w:val="none" w:sz="0" w:space="0" w:color="auto"/>
          </w:divBdr>
        </w:div>
        <w:div w:id="445390154">
          <w:marLeft w:val="1080"/>
          <w:marRight w:val="0"/>
          <w:marTop w:val="100"/>
          <w:marBottom w:val="0"/>
          <w:divBdr>
            <w:top w:val="none" w:sz="0" w:space="0" w:color="auto"/>
            <w:left w:val="none" w:sz="0" w:space="0" w:color="auto"/>
            <w:bottom w:val="none" w:sz="0" w:space="0" w:color="auto"/>
            <w:right w:val="none" w:sz="0" w:space="0" w:color="auto"/>
          </w:divBdr>
        </w:div>
        <w:div w:id="603803121">
          <w:marLeft w:val="360"/>
          <w:marRight w:val="0"/>
          <w:marTop w:val="200"/>
          <w:marBottom w:val="0"/>
          <w:divBdr>
            <w:top w:val="none" w:sz="0" w:space="0" w:color="auto"/>
            <w:left w:val="none" w:sz="0" w:space="0" w:color="auto"/>
            <w:bottom w:val="none" w:sz="0" w:space="0" w:color="auto"/>
            <w:right w:val="none" w:sz="0" w:space="0" w:color="auto"/>
          </w:divBdr>
        </w:div>
        <w:div w:id="1934587039">
          <w:marLeft w:val="1080"/>
          <w:marRight w:val="0"/>
          <w:marTop w:val="100"/>
          <w:marBottom w:val="0"/>
          <w:divBdr>
            <w:top w:val="none" w:sz="0" w:space="0" w:color="auto"/>
            <w:left w:val="none" w:sz="0" w:space="0" w:color="auto"/>
            <w:bottom w:val="none" w:sz="0" w:space="0" w:color="auto"/>
            <w:right w:val="none" w:sz="0" w:space="0" w:color="auto"/>
          </w:divBdr>
        </w:div>
      </w:divsChild>
    </w:div>
    <w:div w:id="471600340">
      <w:bodyDiv w:val="1"/>
      <w:marLeft w:val="0"/>
      <w:marRight w:val="0"/>
      <w:marTop w:val="0"/>
      <w:marBottom w:val="0"/>
      <w:divBdr>
        <w:top w:val="none" w:sz="0" w:space="0" w:color="auto"/>
        <w:left w:val="none" w:sz="0" w:space="0" w:color="auto"/>
        <w:bottom w:val="none" w:sz="0" w:space="0" w:color="auto"/>
        <w:right w:val="none" w:sz="0" w:space="0" w:color="auto"/>
      </w:divBdr>
      <w:divsChild>
        <w:div w:id="47069049">
          <w:marLeft w:val="360"/>
          <w:marRight w:val="0"/>
          <w:marTop w:val="200"/>
          <w:marBottom w:val="0"/>
          <w:divBdr>
            <w:top w:val="none" w:sz="0" w:space="0" w:color="auto"/>
            <w:left w:val="none" w:sz="0" w:space="0" w:color="auto"/>
            <w:bottom w:val="none" w:sz="0" w:space="0" w:color="auto"/>
            <w:right w:val="none" w:sz="0" w:space="0" w:color="auto"/>
          </w:divBdr>
        </w:div>
        <w:div w:id="735053688">
          <w:marLeft w:val="1800"/>
          <w:marRight w:val="0"/>
          <w:marTop w:val="100"/>
          <w:marBottom w:val="0"/>
          <w:divBdr>
            <w:top w:val="none" w:sz="0" w:space="0" w:color="auto"/>
            <w:left w:val="none" w:sz="0" w:space="0" w:color="auto"/>
            <w:bottom w:val="none" w:sz="0" w:space="0" w:color="auto"/>
            <w:right w:val="none" w:sz="0" w:space="0" w:color="auto"/>
          </w:divBdr>
        </w:div>
        <w:div w:id="831066297">
          <w:marLeft w:val="1080"/>
          <w:marRight w:val="0"/>
          <w:marTop w:val="100"/>
          <w:marBottom w:val="0"/>
          <w:divBdr>
            <w:top w:val="none" w:sz="0" w:space="0" w:color="auto"/>
            <w:left w:val="none" w:sz="0" w:space="0" w:color="auto"/>
            <w:bottom w:val="none" w:sz="0" w:space="0" w:color="auto"/>
            <w:right w:val="none" w:sz="0" w:space="0" w:color="auto"/>
          </w:divBdr>
        </w:div>
        <w:div w:id="1210069278">
          <w:marLeft w:val="1800"/>
          <w:marRight w:val="0"/>
          <w:marTop w:val="100"/>
          <w:marBottom w:val="0"/>
          <w:divBdr>
            <w:top w:val="none" w:sz="0" w:space="0" w:color="auto"/>
            <w:left w:val="none" w:sz="0" w:space="0" w:color="auto"/>
            <w:bottom w:val="none" w:sz="0" w:space="0" w:color="auto"/>
            <w:right w:val="none" w:sz="0" w:space="0" w:color="auto"/>
          </w:divBdr>
        </w:div>
        <w:div w:id="1215047234">
          <w:marLeft w:val="1800"/>
          <w:marRight w:val="0"/>
          <w:marTop w:val="100"/>
          <w:marBottom w:val="0"/>
          <w:divBdr>
            <w:top w:val="none" w:sz="0" w:space="0" w:color="auto"/>
            <w:left w:val="none" w:sz="0" w:space="0" w:color="auto"/>
            <w:bottom w:val="none" w:sz="0" w:space="0" w:color="auto"/>
            <w:right w:val="none" w:sz="0" w:space="0" w:color="auto"/>
          </w:divBdr>
        </w:div>
        <w:div w:id="1297033196">
          <w:marLeft w:val="1080"/>
          <w:marRight w:val="0"/>
          <w:marTop w:val="100"/>
          <w:marBottom w:val="0"/>
          <w:divBdr>
            <w:top w:val="none" w:sz="0" w:space="0" w:color="auto"/>
            <w:left w:val="none" w:sz="0" w:space="0" w:color="auto"/>
            <w:bottom w:val="none" w:sz="0" w:space="0" w:color="auto"/>
            <w:right w:val="none" w:sz="0" w:space="0" w:color="auto"/>
          </w:divBdr>
        </w:div>
        <w:div w:id="1651523866">
          <w:marLeft w:val="1800"/>
          <w:marRight w:val="0"/>
          <w:marTop w:val="100"/>
          <w:marBottom w:val="0"/>
          <w:divBdr>
            <w:top w:val="none" w:sz="0" w:space="0" w:color="auto"/>
            <w:left w:val="none" w:sz="0" w:space="0" w:color="auto"/>
            <w:bottom w:val="none" w:sz="0" w:space="0" w:color="auto"/>
            <w:right w:val="none" w:sz="0" w:space="0" w:color="auto"/>
          </w:divBdr>
        </w:div>
      </w:divsChild>
    </w:div>
    <w:div w:id="555090280">
      <w:bodyDiv w:val="1"/>
      <w:marLeft w:val="0"/>
      <w:marRight w:val="0"/>
      <w:marTop w:val="0"/>
      <w:marBottom w:val="0"/>
      <w:divBdr>
        <w:top w:val="none" w:sz="0" w:space="0" w:color="auto"/>
        <w:left w:val="none" w:sz="0" w:space="0" w:color="auto"/>
        <w:bottom w:val="none" w:sz="0" w:space="0" w:color="auto"/>
        <w:right w:val="none" w:sz="0" w:space="0" w:color="auto"/>
      </w:divBdr>
    </w:div>
    <w:div w:id="626743868">
      <w:bodyDiv w:val="1"/>
      <w:marLeft w:val="0"/>
      <w:marRight w:val="0"/>
      <w:marTop w:val="0"/>
      <w:marBottom w:val="0"/>
      <w:divBdr>
        <w:top w:val="none" w:sz="0" w:space="0" w:color="auto"/>
        <w:left w:val="none" w:sz="0" w:space="0" w:color="auto"/>
        <w:bottom w:val="none" w:sz="0" w:space="0" w:color="auto"/>
        <w:right w:val="none" w:sz="0" w:space="0" w:color="auto"/>
      </w:divBdr>
    </w:div>
    <w:div w:id="652177912">
      <w:bodyDiv w:val="1"/>
      <w:marLeft w:val="0"/>
      <w:marRight w:val="0"/>
      <w:marTop w:val="0"/>
      <w:marBottom w:val="0"/>
      <w:divBdr>
        <w:top w:val="none" w:sz="0" w:space="0" w:color="auto"/>
        <w:left w:val="none" w:sz="0" w:space="0" w:color="auto"/>
        <w:bottom w:val="none" w:sz="0" w:space="0" w:color="auto"/>
        <w:right w:val="none" w:sz="0" w:space="0" w:color="auto"/>
      </w:divBdr>
      <w:divsChild>
        <w:div w:id="188833959">
          <w:marLeft w:val="360"/>
          <w:marRight w:val="0"/>
          <w:marTop w:val="200"/>
          <w:marBottom w:val="0"/>
          <w:divBdr>
            <w:top w:val="none" w:sz="0" w:space="0" w:color="auto"/>
            <w:left w:val="none" w:sz="0" w:space="0" w:color="auto"/>
            <w:bottom w:val="none" w:sz="0" w:space="0" w:color="auto"/>
            <w:right w:val="none" w:sz="0" w:space="0" w:color="auto"/>
          </w:divBdr>
        </w:div>
        <w:div w:id="700741653">
          <w:marLeft w:val="1080"/>
          <w:marRight w:val="0"/>
          <w:marTop w:val="100"/>
          <w:marBottom w:val="0"/>
          <w:divBdr>
            <w:top w:val="none" w:sz="0" w:space="0" w:color="auto"/>
            <w:left w:val="none" w:sz="0" w:space="0" w:color="auto"/>
            <w:bottom w:val="none" w:sz="0" w:space="0" w:color="auto"/>
            <w:right w:val="none" w:sz="0" w:space="0" w:color="auto"/>
          </w:divBdr>
        </w:div>
        <w:div w:id="879247312">
          <w:marLeft w:val="1080"/>
          <w:marRight w:val="0"/>
          <w:marTop w:val="100"/>
          <w:marBottom w:val="0"/>
          <w:divBdr>
            <w:top w:val="none" w:sz="0" w:space="0" w:color="auto"/>
            <w:left w:val="none" w:sz="0" w:space="0" w:color="auto"/>
            <w:bottom w:val="none" w:sz="0" w:space="0" w:color="auto"/>
            <w:right w:val="none" w:sz="0" w:space="0" w:color="auto"/>
          </w:divBdr>
        </w:div>
        <w:div w:id="1387801729">
          <w:marLeft w:val="360"/>
          <w:marRight w:val="0"/>
          <w:marTop w:val="200"/>
          <w:marBottom w:val="0"/>
          <w:divBdr>
            <w:top w:val="none" w:sz="0" w:space="0" w:color="auto"/>
            <w:left w:val="none" w:sz="0" w:space="0" w:color="auto"/>
            <w:bottom w:val="none" w:sz="0" w:space="0" w:color="auto"/>
            <w:right w:val="none" w:sz="0" w:space="0" w:color="auto"/>
          </w:divBdr>
        </w:div>
        <w:div w:id="1499616161">
          <w:marLeft w:val="360"/>
          <w:marRight w:val="0"/>
          <w:marTop w:val="200"/>
          <w:marBottom w:val="0"/>
          <w:divBdr>
            <w:top w:val="none" w:sz="0" w:space="0" w:color="auto"/>
            <w:left w:val="none" w:sz="0" w:space="0" w:color="auto"/>
            <w:bottom w:val="none" w:sz="0" w:space="0" w:color="auto"/>
            <w:right w:val="none" w:sz="0" w:space="0" w:color="auto"/>
          </w:divBdr>
        </w:div>
        <w:div w:id="1652557722">
          <w:marLeft w:val="1080"/>
          <w:marRight w:val="0"/>
          <w:marTop w:val="100"/>
          <w:marBottom w:val="0"/>
          <w:divBdr>
            <w:top w:val="none" w:sz="0" w:space="0" w:color="auto"/>
            <w:left w:val="none" w:sz="0" w:space="0" w:color="auto"/>
            <w:bottom w:val="none" w:sz="0" w:space="0" w:color="auto"/>
            <w:right w:val="none" w:sz="0" w:space="0" w:color="auto"/>
          </w:divBdr>
        </w:div>
      </w:divsChild>
    </w:div>
    <w:div w:id="758449753">
      <w:bodyDiv w:val="1"/>
      <w:marLeft w:val="0"/>
      <w:marRight w:val="0"/>
      <w:marTop w:val="0"/>
      <w:marBottom w:val="0"/>
      <w:divBdr>
        <w:top w:val="none" w:sz="0" w:space="0" w:color="auto"/>
        <w:left w:val="none" w:sz="0" w:space="0" w:color="auto"/>
        <w:bottom w:val="none" w:sz="0" w:space="0" w:color="auto"/>
        <w:right w:val="none" w:sz="0" w:space="0" w:color="auto"/>
      </w:divBdr>
      <w:divsChild>
        <w:div w:id="85737161">
          <w:marLeft w:val="720"/>
          <w:marRight w:val="0"/>
          <w:marTop w:val="200"/>
          <w:marBottom w:val="0"/>
          <w:divBdr>
            <w:top w:val="none" w:sz="0" w:space="0" w:color="auto"/>
            <w:left w:val="none" w:sz="0" w:space="0" w:color="auto"/>
            <w:bottom w:val="none" w:sz="0" w:space="0" w:color="auto"/>
            <w:right w:val="none" w:sz="0" w:space="0" w:color="auto"/>
          </w:divBdr>
        </w:div>
        <w:div w:id="362171431">
          <w:marLeft w:val="720"/>
          <w:marRight w:val="0"/>
          <w:marTop w:val="200"/>
          <w:marBottom w:val="0"/>
          <w:divBdr>
            <w:top w:val="none" w:sz="0" w:space="0" w:color="auto"/>
            <w:left w:val="none" w:sz="0" w:space="0" w:color="auto"/>
            <w:bottom w:val="none" w:sz="0" w:space="0" w:color="auto"/>
            <w:right w:val="none" w:sz="0" w:space="0" w:color="auto"/>
          </w:divBdr>
        </w:div>
        <w:div w:id="866255692">
          <w:marLeft w:val="720"/>
          <w:marRight w:val="0"/>
          <w:marTop w:val="200"/>
          <w:marBottom w:val="0"/>
          <w:divBdr>
            <w:top w:val="none" w:sz="0" w:space="0" w:color="auto"/>
            <w:left w:val="none" w:sz="0" w:space="0" w:color="auto"/>
            <w:bottom w:val="none" w:sz="0" w:space="0" w:color="auto"/>
            <w:right w:val="none" w:sz="0" w:space="0" w:color="auto"/>
          </w:divBdr>
        </w:div>
        <w:div w:id="1312909127">
          <w:marLeft w:val="720"/>
          <w:marRight w:val="0"/>
          <w:marTop w:val="200"/>
          <w:marBottom w:val="0"/>
          <w:divBdr>
            <w:top w:val="none" w:sz="0" w:space="0" w:color="auto"/>
            <w:left w:val="none" w:sz="0" w:space="0" w:color="auto"/>
            <w:bottom w:val="none" w:sz="0" w:space="0" w:color="auto"/>
            <w:right w:val="none" w:sz="0" w:space="0" w:color="auto"/>
          </w:divBdr>
        </w:div>
        <w:div w:id="1668821531">
          <w:marLeft w:val="720"/>
          <w:marRight w:val="0"/>
          <w:marTop w:val="200"/>
          <w:marBottom w:val="0"/>
          <w:divBdr>
            <w:top w:val="none" w:sz="0" w:space="0" w:color="auto"/>
            <w:left w:val="none" w:sz="0" w:space="0" w:color="auto"/>
            <w:bottom w:val="none" w:sz="0" w:space="0" w:color="auto"/>
            <w:right w:val="none" w:sz="0" w:space="0" w:color="auto"/>
          </w:divBdr>
        </w:div>
        <w:div w:id="1838571114">
          <w:marLeft w:val="720"/>
          <w:marRight w:val="0"/>
          <w:marTop w:val="200"/>
          <w:marBottom w:val="0"/>
          <w:divBdr>
            <w:top w:val="none" w:sz="0" w:space="0" w:color="auto"/>
            <w:left w:val="none" w:sz="0" w:space="0" w:color="auto"/>
            <w:bottom w:val="none" w:sz="0" w:space="0" w:color="auto"/>
            <w:right w:val="none" w:sz="0" w:space="0" w:color="auto"/>
          </w:divBdr>
        </w:div>
      </w:divsChild>
    </w:div>
    <w:div w:id="814761360">
      <w:bodyDiv w:val="1"/>
      <w:marLeft w:val="0"/>
      <w:marRight w:val="0"/>
      <w:marTop w:val="0"/>
      <w:marBottom w:val="0"/>
      <w:divBdr>
        <w:top w:val="none" w:sz="0" w:space="0" w:color="auto"/>
        <w:left w:val="none" w:sz="0" w:space="0" w:color="auto"/>
        <w:bottom w:val="none" w:sz="0" w:space="0" w:color="auto"/>
        <w:right w:val="none" w:sz="0" w:space="0" w:color="auto"/>
      </w:divBdr>
      <w:divsChild>
        <w:div w:id="546376055">
          <w:marLeft w:val="360"/>
          <w:marRight w:val="0"/>
          <w:marTop w:val="0"/>
          <w:marBottom w:val="120"/>
          <w:divBdr>
            <w:top w:val="none" w:sz="0" w:space="0" w:color="auto"/>
            <w:left w:val="none" w:sz="0" w:space="0" w:color="auto"/>
            <w:bottom w:val="none" w:sz="0" w:space="0" w:color="auto"/>
            <w:right w:val="none" w:sz="0" w:space="0" w:color="auto"/>
          </w:divBdr>
        </w:div>
        <w:div w:id="922690189">
          <w:marLeft w:val="360"/>
          <w:marRight w:val="0"/>
          <w:marTop w:val="0"/>
          <w:marBottom w:val="120"/>
          <w:divBdr>
            <w:top w:val="none" w:sz="0" w:space="0" w:color="auto"/>
            <w:left w:val="none" w:sz="0" w:space="0" w:color="auto"/>
            <w:bottom w:val="none" w:sz="0" w:space="0" w:color="auto"/>
            <w:right w:val="none" w:sz="0" w:space="0" w:color="auto"/>
          </w:divBdr>
        </w:div>
        <w:div w:id="1415056917">
          <w:marLeft w:val="360"/>
          <w:marRight w:val="0"/>
          <w:marTop w:val="0"/>
          <w:marBottom w:val="120"/>
          <w:divBdr>
            <w:top w:val="none" w:sz="0" w:space="0" w:color="auto"/>
            <w:left w:val="none" w:sz="0" w:space="0" w:color="auto"/>
            <w:bottom w:val="none" w:sz="0" w:space="0" w:color="auto"/>
            <w:right w:val="none" w:sz="0" w:space="0" w:color="auto"/>
          </w:divBdr>
        </w:div>
        <w:div w:id="1719087465">
          <w:marLeft w:val="1080"/>
          <w:marRight w:val="0"/>
          <w:marTop w:val="200"/>
          <w:marBottom w:val="120"/>
          <w:divBdr>
            <w:top w:val="none" w:sz="0" w:space="0" w:color="auto"/>
            <w:left w:val="none" w:sz="0" w:space="0" w:color="auto"/>
            <w:bottom w:val="none" w:sz="0" w:space="0" w:color="auto"/>
            <w:right w:val="none" w:sz="0" w:space="0" w:color="auto"/>
          </w:divBdr>
        </w:div>
        <w:div w:id="1766732047">
          <w:marLeft w:val="360"/>
          <w:marRight w:val="0"/>
          <w:marTop w:val="0"/>
          <w:marBottom w:val="120"/>
          <w:divBdr>
            <w:top w:val="none" w:sz="0" w:space="0" w:color="auto"/>
            <w:left w:val="none" w:sz="0" w:space="0" w:color="auto"/>
            <w:bottom w:val="none" w:sz="0" w:space="0" w:color="auto"/>
            <w:right w:val="none" w:sz="0" w:space="0" w:color="auto"/>
          </w:divBdr>
        </w:div>
      </w:divsChild>
    </w:div>
    <w:div w:id="844443666">
      <w:bodyDiv w:val="1"/>
      <w:marLeft w:val="0"/>
      <w:marRight w:val="0"/>
      <w:marTop w:val="0"/>
      <w:marBottom w:val="0"/>
      <w:divBdr>
        <w:top w:val="none" w:sz="0" w:space="0" w:color="auto"/>
        <w:left w:val="none" w:sz="0" w:space="0" w:color="auto"/>
        <w:bottom w:val="none" w:sz="0" w:space="0" w:color="auto"/>
        <w:right w:val="none" w:sz="0" w:space="0" w:color="auto"/>
      </w:divBdr>
    </w:div>
    <w:div w:id="863597907">
      <w:bodyDiv w:val="1"/>
      <w:marLeft w:val="0"/>
      <w:marRight w:val="0"/>
      <w:marTop w:val="0"/>
      <w:marBottom w:val="0"/>
      <w:divBdr>
        <w:top w:val="none" w:sz="0" w:space="0" w:color="auto"/>
        <w:left w:val="none" w:sz="0" w:space="0" w:color="auto"/>
        <w:bottom w:val="none" w:sz="0" w:space="0" w:color="auto"/>
        <w:right w:val="none" w:sz="0" w:space="0" w:color="auto"/>
      </w:divBdr>
    </w:div>
    <w:div w:id="873810207">
      <w:bodyDiv w:val="1"/>
      <w:marLeft w:val="0"/>
      <w:marRight w:val="0"/>
      <w:marTop w:val="0"/>
      <w:marBottom w:val="0"/>
      <w:divBdr>
        <w:top w:val="none" w:sz="0" w:space="0" w:color="auto"/>
        <w:left w:val="none" w:sz="0" w:space="0" w:color="auto"/>
        <w:bottom w:val="none" w:sz="0" w:space="0" w:color="auto"/>
        <w:right w:val="none" w:sz="0" w:space="0" w:color="auto"/>
      </w:divBdr>
    </w:div>
    <w:div w:id="919872083">
      <w:bodyDiv w:val="1"/>
      <w:marLeft w:val="0"/>
      <w:marRight w:val="0"/>
      <w:marTop w:val="0"/>
      <w:marBottom w:val="0"/>
      <w:divBdr>
        <w:top w:val="none" w:sz="0" w:space="0" w:color="auto"/>
        <w:left w:val="none" w:sz="0" w:space="0" w:color="auto"/>
        <w:bottom w:val="none" w:sz="0" w:space="0" w:color="auto"/>
        <w:right w:val="none" w:sz="0" w:space="0" w:color="auto"/>
      </w:divBdr>
    </w:div>
    <w:div w:id="947660315">
      <w:bodyDiv w:val="1"/>
      <w:marLeft w:val="0"/>
      <w:marRight w:val="0"/>
      <w:marTop w:val="0"/>
      <w:marBottom w:val="0"/>
      <w:divBdr>
        <w:top w:val="none" w:sz="0" w:space="0" w:color="auto"/>
        <w:left w:val="none" w:sz="0" w:space="0" w:color="auto"/>
        <w:bottom w:val="none" w:sz="0" w:space="0" w:color="auto"/>
        <w:right w:val="none" w:sz="0" w:space="0" w:color="auto"/>
      </w:divBdr>
    </w:div>
    <w:div w:id="1105803308">
      <w:bodyDiv w:val="1"/>
      <w:marLeft w:val="0"/>
      <w:marRight w:val="0"/>
      <w:marTop w:val="0"/>
      <w:marBottom w:val="0"/>
      <w:divBdr>
        <w:top w:val="none" w:sz="0" w:space="0" w:color="auto"/>
        <w:left w:val="none" w:sz="0" w:space="0" w:color="auto"/>
        <w:bottom w:val="none" w:sz="0" w:space="0" w:color="auto"/>
        <w:right w:val="none" w:sz="0" w:space="0" w:color="auto"/>
      </w:divBdr>
    </w:div>
    <w:div w:id="1135220549">
      <w:bodyDiv w:val="1"/>
      <w:marLeft w:val="0"/>
      <w:marRight w:val="0"/>
      <w:marTop w:val="0"/>
      <w:marBottom w:val="0"/>
      <w:divBdr>
        <w:top w:val="none" w:sz="0" w:space="0" w:color="auto"/>
        <w:left w:val="none" w:sz="0" w:space="0" w:color="auto"/>
        <w:bottom w:val="none" w:sz="0" w:space="0" w:color="auto"/>
        <w:right w:val="none" w:sz="0" w:space="0" w:color="auto"/>
      </w:divBdr>
    </w:div>
    <w:div w:id="1146824257">
      <w:bodyDiv w:val="1"/>
      <w:marLeft w:val="150"/>
      <w:marRight w:val="150"/>
      <w:marTop w:val="150"/>
      <w:marBottom w:val="150"/>
      <w:divBdr>
        <w:top w:val="none" w:sz="0" w:space="0" w:color="auto"/>
        <w:left w:val="none" w:sz="0" w:space="0" w:color="auto"/>
        <w:bottom w:val="none" w:sz="0" w:space="0" w:color="auto"/>
        <w:right w:val="none" w:sz="0" w:space="0" w:color="auto"/>
      </w:divBdr>
    </w:div>
    <w:div w:id="1171018974">
      <w:bodyDiv w:val="1"/>
      <w:marLeft w:val="0"/>
      <w:marRight w:val="0"/>
      <w:marTop w:val="0"/>
      <w:marBottom w:val="0"/>
      <w:divBdr>
        <w:top w:val="none" w:sz="0" w:space="0" w:color="auto"/>
        <w:left w:val="none" w:sz="0" w:space="0" w:color="auto"/>
        <w:bottom w:val="none" w:sz="0" w:space="0" w:color="auto"/>
        <w:right w:val="none" w:sz="0" w:space="0" w:color="auto"/>
      </w:divBdr>
    </w:div>
    <w:div w:id="1280642249">
      <w:bodyDiv w:val="1"/>
      <w:marLeft w:val="150"/>
      <w:marRight w:val="150"/>
      <w:marTop w:val="150"/>
      <w:marBottom w:val="150"/>
      <w:divBdr>
        <w:top w:val="none" w:sz="0" w:space="0" w:color="auto"/>
        <w:left w:val="none" w:sz="0" w:space="0" w:color="auto"/>
        <w:bottom w:val="none" w:sz="0" w:space="0" w:color="auto"/>
        <w:right w:val="none" w:sz="0" w:space="0" w:color="auto"/>
      </w:divBdr>
    </w:div>
    <w:div w:id="1309632724">
      <w:bodyDiv w:val="1"/>
      <w:marLeft w:val="0"/>
      <w:marRight w:val="0"/>
      <w:marTop w:val="0"/>
      <w:marBottom w:val="0"/>
      <w:divBdr>
        <w:top w:val="none" w:sz="0" w:space="0" w:color="auto"/>
        <w:left w:val="none" w:sz="0" w:space="0" w:color="auto"/>
        <w:bottom w:val="none" w:sz="0" w:space="0" w:color="auto"/>
        <w:right w:val="none" w:sz="0" w:space="0" w:color="auto"/>
      </w:divBdr>
      <w:divsChild>
        <w:div w:id="36051660">
          <w:marLeft w:val="1080"/>
          <w:marRight w:val="0"/>
          <w:marTop w:val="100"/>
          <w:marBottom w:val="0"/>
          <w:divBdr>
            <w:top w:val="none" w:sz="0" w:space="0" w:color="auto"/>
            <w:left w:val="none" w:sz="0" w:space="0" w:color="auto"/>
            <w:bottom w:val="none" w:sz="0" w:space="0" w:color="auto"/>
            <w:right w:val="none" w:sz="0" w:space="0" w:color="auto"/>
          </w:divBdr>
        </w:div>
        <w:div w:id="469517068">
          <w:marLeft w:val="1800"/>
          <w:marRight w:val="0"/>
          <w:marTop w:val="100"/>
          <w:marBottom w:val="0"/>
          <w:divBdr>
            <w:top w:val="none" w:sz="0" w:space="0" w:color="auto"/>
            <w:left w:val="none" w:sz="0" w:space="0" w:color="auto"/>
            <w:bottom w:val="none" w:sz="0" w:space="0" w:color="auto"/>
            <w:right w:val="none" w:sz="0" w:space="0" w:color="auto"/>
          </w:divBdr>
        </w:div>
        <w:div w:id="927494646">
          <w:marLeft w:val="360"/>
          <w:marRight w:val="0"/>
          <w:marTop w:val="200"/>
          <w:marBottom w:val="0"/>
          <w:divBdr>
            <w:top w:val="none" w:sz="0" w:space="0" w:color="auto"/>
            <w:left w:val="none" w:sz="0" w:space="0" w:color="auto"/>
            <w:bottom w:val="none" w:sz="0" w:space="0" w:color="auto"/>
            <w:right w:val="none" w:sz="0" w:space="0" w:color="auto"/>
          </w:divBdr>
        </w:div>
        <w:div w:id="980160837">
          <w:marLeft w:val="1800"/>
          <w:marRight w:val="0"/>
          <w:marTop w:val="100"/>
          <w:marBottom w:val="0"/>
          <w:divBdr>
            <w:top w:val="none" w:sz="0" w:space="0" w:color="auto"/>
            <w:left w:val="none" w:sz="0" w:space="0" w:color="auto"/>
            <w:bottom w:val="none" w:sz="0" w:space="0" w:color="auto"/>
            <w:right w:val="none" w:sz="0" w:space="0" w:color="auto"/>
          </w:divBdr>
        </w:div>
        <w:div w:id="1180460981">
          <w:marLeft w:val="1080"/>
          <w:marRight w:val="0"/>
          <w:marTop w:val="100"/>
          <w:marBottom w:val="0"/>
          <w:divBdr>
            <w:top w:val="none" w:sz="0" w:space="0" w:color="auto"/>
            <w:left w:val="none" w:sz="0" w:space="0" w:color="auto"/>
            <w:bottom w:val="none" w:sz="0" w:space="0" w:color="auto"/>
            <w:right w:val="none" w:sz="0" w:space="0" w:color="auto"/>
          </w:divBdr>
        </w:div>
        <w:div w:id="1263369882">
          <w:marLeft w:val="1800"/>
          <w:marRight w:val="0"/>
          <w:marTop w:val="100"/>
          <w:marBottom w:val="0"/>
          <w:divBdr>
            <w:top w:val="none" w:sz="0" w:space="0" w:color="auto"/>
            <w:left w:val="none" w:sz="0" w:space="0" w:color="auto"/>
            <w:bottom w:val="none" w:sz="0" w:space="0" w:color="auto"/>
            <w:right w:val="none" w:sz="0" w:space="0" w:color="auto"/>
          </w:divBdr>
        </w:div>
        <w:div w:id="1864437818">
          <w:marLeft w:val="1800"/>
          <w:marRight w:val="0"/>
          <w:marTop w:val="100"/>
          <w:marBottom w:val="0"/>
          <w:divBdr>
            <w:top w:val="none" w:sz="0" w:space="0" w:color="auto"/>
            <w:left w:val="none" w:sz="0" w:space="0" w:color="auto"/>
            <w:bottom w:val="none" w:sz="0" w:space="0" w:color="auto"/>
            <w:right w:val="none" w:sz="0" w:space="0" w:color="auto"/>
          </w:divBdr>
        </w:div>
      </w:divsChild>
    </w:div>
    <w:div w:id="1333993867">
      <w:bodyDiv w:val="1"/>
      <w:marLeft w:val="0"/>
      <w:marRight w:val="0"/>
      <w:marTop w:val="0"/>
      <w:marBottom w:val="0"/>
      <w:divBdr>
        <w:top w:val="none" w:sz="0" w:space="0" w:color="auto"/>
        <w:left w:val="none" w:sz="0" w:space="0" w:color="auto"/>
        <w:bottom w:val="none" w:sz="0" w:space="0" w:color="auto"/>
        <w:right w:val="none" w:sz="0" w:space="0" w:color="auto"/>
      </w:divBdr>
      <w:divsChild>
        <w:div w:id="610823741">
          <w:marLeft w:val="1080"/>
          <w:marRight w:val="0"/>
          <w:marTop w:val="100"/>
          <w:marBottom w:val="0"/>
          <w:divBdr>
            <w:top w:val="none" w:sz="0" w:space="0" w:color="auto"/>
            <w:left w:val="none" w:sz="0" w:space="0" w:color="auto"/>
            <w:bottom w:val="none" w:sz="0" w:space="0" w:color="auto"/>
            <w:right w:val="none" w:sz="0" w:space="0" w:color="auto"/>
          </w:divBdr>
        </w:div>
        <w:div w:id="793058690">
          <w:marLeft w:val="1800"/>
          <w:marRight w:val="0"/>
          <w:marTop w:val="100"/>
          <w:marBottom w:val="0"/>
          <w:divBdr>
            <w:top w:val="none" w:sz="0" w:space="0" w:color="auto"/>
            <w:left w:val="none" w:sz="0" w:space="0" w:color="auto"/>
            <w:bottom w:val="none" w:sz="0" w:space="0" w:color="auto"/>
            <w:right w:val="none" w:sz="0" w:space="0" w:color="auto"/>
          </w:divBdr>
        </w:div>
        <w:div w:id="1100250820">
          <w:marLeft w:val="1800"/>
          <w:marRight w:val="0"/>
          <w:marTop w:val="100"/>
          <w:marBottom w:val="0"/>
          <w:divBdr>
            <w:top w:val="none" w:sz="0" w:space="0" w:color="auto"/>
            <w:left w:val="none" w:sz="0" w:space="0" w:color="auto"/>
            <w:bottom w:val="none" w:sz="0" w:space="0" w:color="auto"/>
            <w:right w:val="none" w:sz="0" w:space="0" w:color="auto"/>
          </w:divBdr>
        </w:div>
        <w:div w:id="1314329332">
          <w:marLeft w:val="1080"/>
          <w:marRight w:val="0"/>
          <w:marTop w:val="100"/>
          <w:marBottom w:val="0"/>
          <w:divBdr>
            <w:top w:val="none" w:sz="0" w:space="0" w:color="auto"/>
            <w:left w:val="none" w:sz="0" w:space="0" w:color="auto"/>
            <w:bottom w:val="none" w:sz="0" w:space="0" w:color="auto"/>
            <w:right w:val="none" w:sz="0" w:space="0" w:color="auto"/>
          </w:divBdr>
        </w:div>
        <w:div w:id="1470172356">
          <w:marLeft w:val="360"/>
          <w:marRight w:val="0"/>
          <w:marTop w:val="200"/>
          <w:marBottom w:val="0"/>
          <w:divBdr>
            <w:top w:val="none" w:sz="0" w:space="0" w:color="auto"/>
            <w:left w:val="none" w:sz="0" w:space="0" w:color="auto"/>
            <w:bottom w:val="none" w:sz="0" w:space="0" w:color="auto"/>
            <w:right w:val="none" w:sz="0" w:space="0" w:color="auto"/>
          </w:divBdr>
        </w:div>
        <w:div w:id="1857693083">
          <w:marLeft w:val="1800"/>
          <w:marRight w:val="0"/>
          <w:marTop w:val="100"/>
          <w:marBottom w:val="0"/>
          <w:divBdr>
            <w:top w:val="none" w:sz="0" w:space="0" w:color="auto"/>
            <w:left w:val="none" w:sz="0" w:space="0" w:color="auto"/>
            <w:bottom w:val="none" w:sz="0" w:space="0" w:color="auto"/>
            <w:right w:val="none" w:sz="0" w:space="0" w:color="auto"/>
          </w:divBdr>
        </w:div>
        <w:div w:id="2054504194">
          <w:marLeft w:val="1800"/>
          <w:marRight w:val="0"/>
          <w:marTop w:val="100"/>
          <w:marBottom w:val="0"/>
          <w:divBdr>
            <w:top w:val="none" w:sz="0" w:space="0" w:color="auto"/>
            <w:left w:val="none" w:sz="0" w:space="0" w:color="auto"/>
            <w:bottom w:val="none" w:sz="0" w:space="0" w:color="auto"/>
            <w:right w:val="none" w:sz="0" w:space="0" w:color="auto"/>
          </w:divBdr>
        </w:div>
      </w:divsChild>
    </w:div>
    <w:div w:id="1370226707">
      <w:bodyDiv w:val="1"/>
      <w:marLeft w:val="0"/>
      <w:marRight w:val="0"/>
      <w:marTop w:val="0"/>
      <w:marBottom w:val="0"/>
      <w:divBdr>
        <w:top w:val="none" w:sz="0" w:space="0" w:color="auto"/>
        <w:left w:val="none" w:sz="0" w:space="0" w:color="auto"/>
        <w:bottom w:val="none" w:sz="0" w:space="0" w:color="auto"/>
        <w:right w:val="none" w:sz="0" w:space="0" w:color="auto"/>
      </w:divBdr>
    </w:div>
    <w:div w:id="1422406076">
      <w:bodyDiv w:val="1"/>
      <w:marLeft w:val="0"/>
      <w:marRight w:val="0"/>
      <w:marTop w:val="0"/>
      <w:marBottom w:val="0"/>
      <w:divBdr>
        <w:top w:val="none" w:sz="0" w:space="0" w:color="auto"/>
        <w:left w:val="none" w:sz="0" w:space="0" w:color="auto"/>
        <w:bottom w:val="none" w:sz="0" w:space="0" w:color="auto"/>
        <w:right w:val="none" w:sz="0" w:space="0" w:color="auto"/>
      </w:divBdr>
      <w:divsChild>
        <w:div w:id="99684233">
          <w:marLeft w:val="720"/>
          <w:marRight w:val="0"/>
          <w:marTop w:val="200"/>
          <w:marBottom w:val="120"/>
          <w:divBdr>
            <w:top w:val="none" w:sz="0" w:space="0" w:color="auto"/>
            <w:left w:val="none" w:sz="0" w:space="0" w:color="auto"/>
            <w:bottom w:val="none" w:sz="0" w:space="0" w:color="auto"/>
            <w:right w:val="none" w:sz="0" w:space="0" w:color="auto"/>
          </w:divBdr>
        </w:div>
        <w:div w:id="262110561">
          <w:marLeft w:val="720"/>
          <w:marRight w:val="0"/>
          <w:marTop w:val="200"/>
          <w:marBottom w:val="120"/>
          <w:divBdr>
            <w:top w:val="none" w:sz="0" w:space="0" w:color="auto"/>
            <w:left w:val="none" w:sz="0" w:space="0" w:color="auto"/>
            <w:bottom w:val="none" w:sz="0" w:space="0" w:color="auto"/>
            <w:right w:val="none" w:sz="0" w:space="0" w:color="auto"/>
          </w:divBdr>
        </w:div>
        <w:div w:id="485318591">
          <w:marLeft w:val="720"/>
          <w:marRight w:val="0"/>
          <w:marTop w:val="200"/>
          <w:marBottom w:val="120"/>
          <w:divBdr>
            <w:top w:val="none" w:sz="0" w:space="0" w:color="auto"/>
            <w:left w:val="none" w:sz="0" w:space="0" w:color="auto"/>
            <w:bottom w:val="none" w:sz="0" w:space="0" w:color="auto"/>
            <w:right w:val="none" w:sz="0" w:space="0" w:color="auto"/>
          </w:divBdr>
        </w:div>
        <w:div w:id="1039087593">
          <w:marLeft w:val="720"/>
          <w:marRight w:val="0"/>
          <w:marTop w:val="200"/>
          <w:marBottom w:val="120"/>
          <w:divBdr>
            <w:top w:val="none" w:sz="0" w:space="0" w:color="auto"/>
            <w:left w:val="none" w:sz="0" w:space="0" w:color="auto"/>
            <w:bottom w:val="none" w:sz="0" w:space="0" w:color="auto"/>
            <w:right w:val="none" w:sz="0" w:space="0" w:color="auto"/>
          </w:divBdr>
        </w:div>
        <w:div w:id="1188366819">
          <w:marLeft w:val="720"/>
          <w:marRight w:val="0"/>
          <w:marTop w:val="200"/>
          <w:marBottom w:val="120"/>
          <w:divBdr>
            <w:top w:val="none" w:sz="0" w:space="0" w:color="auto"/>
            <w:left w:val="none" w:sz="0" w:space="0" w:color="auto"/>
            <w:bottom w:val="none" w:sz="0" w:space="0" w:color="auto"/>
            <w:right w:val="none" w:sz="0" w:space="0" w:color="auto"/>
          </w:divBdr>
        </w:div>
        <w:div w:id="1273440829">
          <w:marLeft w:val="720"/>
          <w:marRight w:val="0"/>
          <w:marTop w:val="200"/>
          <w:marBottom w:val="120"/>
          <w:divBdr>
            <w:top w:val="none" w:sz="0" w:space="0" w:color="auto"/>
            <w:left w:val="none" w:sz="0" w:space="0" w:color="auto"/>
            <w:bottom w:val="none" w:sz="0" w:space="0" w:color="auto"/>
            <w:right w:val="none" w:sz="0" w:space="0" w:color="auto"/>
          </w:divBdr>
        </w:div>
        <w:div w:id="1280844694">
          <w:marLeft w:val="720"/>
          <w:marRight w:val="0"/>
          <w:marTop w:val="200"/>
          <w:marBottom w:val="120"/>
          <w:divBdr>
            <w:top w:val="none" w:sz="0" w:space="0" w:color="auto"/>
            <w:left w:val="none" w:sz="0" w:space="0" w:color="auto"/>
            <w:bottom w:val="none" w:sz="0" w:space="0" w:color="auto"/>
            <w:right w:val="none" w:sz="0" w:space="0" w:color="auto"/>
          </w:divBdr>
        </w:div>
        <w:div w:id="1434546894">
          <w:marLeft w:val="720"/>
          <w:marRight w:val="0"/>
          <w:marTop w:val="200"/>
          <w:marBottom w:val="120"/>
          <w:divBdr>
            <w:top w:val="none" w:sz="0" w:space="0" w:color="auto"/>
            <w:left w:val="none" w:sz="0" w:space="0" w:color="auto"/>
            <w:bottom w:val="none" w:sz="0" w:space="0" w:color="auto"/>
            <w:right w:val="none" w:sz="0" w:space="0" w:color="auto"/>
          </w:divBdr>
        </w:div>
        <w:div w:id="1621959645">
          <w:marLeft w:val="720"/>
          <w:marRight w:val="0"/>
          <w:marTop w:val="200"/>
          <w:marBottom w:val="120"/>
          <w:divBdr>
            <w:top w:val="none" w:sz="0" w:space="0" w:color="auto"/>
            <w:left w:val="none" w:sz="0" w:space="0" w:color="auto"/>
            <w:bottom w:val="none" w:sz="0" w:space="0" w:color="auto"/>
            <w:right w:val="none" w:sz="0" w:space="0" w:color="auto"/>
          </w:divBdr>
        </w:div>
        <w:div w:id="1785687877">
          <w:marLeft w:val="720"/>
          <w:marRight w:val="0"/>
          <w:marTop w:val="200"/>
          <w:marBottom w:val="120"/>
          <w:divBdr>
            <w:top w:val="none" w:sz="0" w:space="0" w:color="auto"/>
            <w:left w:val="none" w:sz="0" w:space="0" w:color="auto"/>
            <w:bottom w:val="none" w:sz="0" w:space="0" w:color="auto"/>
            <w:right w:val="none" w:sz="0" w:space="0" w:color="auto"/>
          </w:divBdr>
        </w:div>
        <w:div w:id="1878423310">
          <w:marLeft w:val="720"/>
          <w:marRight w:val="0"/>
          <w:marTop w:val="200"/>
          <w:marBottom w:val="120"/>
          <w:divBdr>
            <w:top w:val="none" w:sz="0" w:space="0" w:color="auto"/>
            <w:left w:val="none" w:sz="0" w:space="0" w:color="auto"/>
            <w:bottom w:val="none" w:sz="0" w:space="0" w:color="auto"/>
            <w:right w:val="none" w:sz="0" w:space="0" w:color="auto"/>
          </w:divBdr>
        </w:div>
        <w:div w:id="1884519898">
          <w:marLeft w:val="720"/>
          <w:marRight w:val="0"/>
          <w:marTop w:val="200"/>
          <w:marBottom w:val="120"/>
          <w:divBdr>
            <w:top w:val="none" w:sz="0" w:space="0" w:color="auto"/>
            <w:left w:val="none" w:sz="0" w:space="0" w:color="auto"/>
            <w:bottom w:val="none" w:sz="0" w:space="0" w:color="auto"/>
            <w:right w:val="none" w:sz="0" w:space="0" w:color="auto"/>
          </w:divBdr>
        </w:div>
        <w:div w:id="1927303954">
          <w:marLeft w:val="720"/>
          <w:marRight w:val="0"/>
          <w:marTop w:val="200"/>
          <w:marBottom w:val="120"/>
          <w:divBdr>
            <w:top w:val="none" w:sz="0" w:space="0" w:color="auto"/>
            <w:left w:val="none" w:sz="0" w:space="0" w:color="auto"/>
            <w:bottom w:val="none" w:sz="0" w:space="0" w:color="auto"/>
            <w:right w:val="none" w:sz="0" w:space="0" w:color="auto"/>
          </w:divBdr>
        </w:div>
      </w:divsChild>
    </w:div>
    <w:div w:id="1424257446">
      <w:bodyDiv w:val="1"/>
      <w:marLeft w:val="0"/>
      <w:marRight w:val="0"/>
      <w:marTop w:val="0"/>
      <w:marBottom w:val="0"/>
      <w:divBdr>
        <w:top w:val="none" w:sz="0" w:space="0" w:color="auto"/>
        <w:left w:val="none" w:sz="0" w:space="0" w:color="auto"/>
        <w:bottom w:val="none" w:sz="0" w:space="0" w:color="auto"/>
        <w:right w:val="none" w:sz="0" w:space="0" w:color="auto"/>
      </w:divBdr>
      <w:divsChild>
        <w:div w:id="1767727300">
          <w:marLeft w:val="360"/>
          <w:marRight w:val="0"/>
          <w:marTop w:val="0"/>
          <w:marBottom w:val="120"/>
          <w:divBdr>
            <w:top w:val="none" w:sz="0" w:space="0" w:color="auto"/>
            <w:left w:val="none" w:sz="0" w:space="0" w:color="auto"/>
            <w:bottom w:val="none" w:sz="0" w:space="0" w:color="auto"/>
            <w:right w:val="none" w:sz="0" w:space="0" w:color="auto"/>
          </w:divBdr>
        </w:div>
      </w:divsChild>
    </w:div>
    <w:div w:id="1451851699">
      <w:bodyDiv w:val="1"/>
      <w:marLeft w:val="0"/>
      <w:marRight w:val="0"/>
      <w:marTop w:val="0"/>
      <w:marBottom w:val="0"/>
      <w:divBdr>
        <w:top w:val="none" w:sz="0" w:space="0" w:color="auto"/>
        <w:left w:val="none" w:sz="0" w:space="0" w:color="auto"/>
        <w:bottom w:val="none" w:sz="0" w:space="0" w:color="auto"/>
        <w:right w:val="none" w:sz="0" w:space="0" w:color="auto"/>
      </w:divBdr>
    </w:div>
    <w:div w:id="1500581915">
      <w:bodyDiv w:val="1"/>
      <w:marLeft w:val="0"/>
      <w:marRight w:val="0"/>
      <w:marTop w:val="0"/>
      <w:marBottom w:val="0"/>
      <w:divBdr>
        <w:top w:val="none" w:sz="0" w:space="0" w:color="auto"/>
        <w:left w:val="none" w:sz="0" w:space="0" w:color="auto"/>
        <w:bottom w:val="none" w:sz="0" w:space="0" w:color="auto"/>
        <w:right w:val="none" w:sz="0" w:space="0" w:color="auto"/>
      </w:divBdr>
    </w:div>
    <w:div w:id="1537310142">
      <w:bodyDiv w:val="1"/>
      <w:marLeft w:val="0"/>
      <w:marRight w:val="0"/>
      <w:marTop w:val="0"/>
      <w:marBottom w:val="0"/>
      <w:divBdr>
        <w:top w:val="none" w:sz="0" w:space="0" w:color="auto"/>
        <w:left w:val="none" w:sz="0" w:space="0" w:color="auto"/>
        <w:bottom w:val="none" w:sz="0" w:space="0" w:color="auto"/>
        <w:right w:val="none" w:sz="0" w:space="0" w:color="auto"/>
      </w:divBdr>
    </w:div>
    <w:div w:id="1642466074">
      <w:bodyDiv w:val="1"/>
      <w:marLeft w:val="0"/>
      <w:marRight w:val="0"/>
      <w:marTop w:val="0"/>
      <w:marBottom w:val="0"/>
      <w:divBdr>
        <w:top w:val="none" w:sz="0" w:space="0" w:color="auto"/>
        <w:left w:val="none" w:sz="0" w:space="0" w:color="auto"/>
        <w:bottom w:val="none" w:sz="0" w:space="0" w:color="auto"/>
        <w:right w:val="none" w:sz="0" w:space="0" w:color="auto"/>
      </w:divBdr>
    </w:div>
    <w:div w:id="1650329241">
      <w:bodyDiv w:val="1"/>
      <w:marLeft w:val="0"/>
      <w:marRight w:val="0"/>
      <w:marTop w:val="0"/>
      <w:marBottom w:val="0"/>
      <w:divBdr>
        <w:top w:val="none" w:sz="0" w:space="0" w:color="auto"/>
        <w:left w:val="none" w:sz="0" w:space="0" w:color="auto"/>
        <w:bottom w:val="none" w:sz="0" w:space="0" w:color="auto"/>
        <w:right w:val="none" w:sz="0" w:space="0" w:color="auto"/>
      </w:divBdr>
    </w:div>
    <w:div w:id="1656178431">
      <w:bodyDiv w:val="1"/>
      <w:marLeft w:val="0"/>
      <w:marRight w:val="0"/>
      <w:marTop w:val="0"/>
      <w:marBottom w:val="0"/>
      <w:divBdr>
        <w:top w:val="none" w:sz="0" w:space="0" w:color="auto"/>
        <w:left w:val="none" w:sz="0" w:space="0" w:color="auto"/>
        <w:bottom w:val="none" w:sz="0" w:space="0" w:color="auto"/>
        <w:right w:val="none" w:sz="0" w:space="0" w:color="auto"/>
      </w:divBdr>
    </w:div>
    <w:div w:id="1658194339">
      <w:bodyDiv w:val="1"/>
      <w:marLeft w:val="0"/>
      <w:marRight w:val="0"/>
      <w:marTop w:val="0"/>
      <w:marBottom w:val="0"/>
      <w:divBdr>
        <w:top w:val="none" w:sz="0" w:space="0" w:color="auto"/>
        <w:left w:val="none" w:sz="0" w:space="0" w:color="auto"/>
        <w:bottom w:val="none" w:sz="0" w:space="0" w:color="auto"/>
        <w:right w:val="none" w:sz="0" w:space="0" w:color="auto"/>
      </w:divBdr>
    </w:div>
    <w:div w:id="1703283585">
      <w:bodyDiv w:val="1"/>
      <w:marLeft w:val="0"/>
      <w:marRight w:val="0"/>
      <w:marTop w:val="0"/>
      <w:marBottom w:val="0"/>
      <w:divBdr>
        <w:top w:val="none" w:sz="0" w:space="0" w:color="auto"/>
        <w:left w:val="none" w:sz="0" w:space="0" w:color="auto"/>
        <w:bottom w:val="none" w:sz="0" w:space="0" w:color="auto"/>
        <w:right w:val="none" w:sz="0" w:space="0" w:color="auto"/>
      </w:divBdr>
      <w:divsChild>
        <w:div w:id="270015169">
          <w:marLeft w:val="1080"/>
          <w:marRight w:val="0"/>
          <w:marTop w:val="100"/>
          <w:marBottom w:val="0"/>
          <w:divBdr>
            <w:top w:val="none" w:sz="0" w:space="0" w:color="auto"/>
            <w:left w:val="none" w:sz="0" w:space="0" w:color="auto"/>
            <w:bottom w:val="none" w:sz="0" w:space="0" w:color="auto"/>
            <w:right w:val="none" w:sz="0" w:space="0" w:color="auto"/>
          </w:divBdr>
        </w:div>
        <w:div w:id="761337812">
          <w:marLeft w:val="360"/>
          <w:marRight w:val="0"/>
          <w:marTop w:val="200"/>
          <w:marBottom w:val="0"/>
          <w:divBdr>
            <w:top w:val="none" w:sz="0" w:space="0" w:color="auto"/>
            <w:left w:val="none" w:sz="0" w:space="0" w:color="auto"/>
            <w:bottom w:val="none" w:sz="0" w:space="0" w:color="auto"/>
            <w:right w:val="none" w:sz="0" w:space="0" w:color="auto"/>
          </w:divBdr>
        </w:div>
        <w:div w:id="1305159942">
          <w:marLeft w:val="360"/>
          <w:marRight w:val="0"/>
          <w:marTop w:val="200"/>
          <w:marBottom w:val="0"/>
          <w:divBdr>
            <w:top w:val="none" w:sz="0" w:space="0" w:color="auto"/>
            <w:left w:val="none" w:sz="0" w:space="0" w:color="auto"/>
            <w:bottom w:val="none" w:sz="0" w:space="0" w:color="auto"/>
            <w:right w:val="none" w:sz="0" w:space="0" w:color="auto"/>
          </w:divBdr>
        </w:div>
        <w:div w:id="1556117297">
          <w:marLeft w:val="1080"/>
          <w:marRight w:val="0"/>
          <w:marTop w:val="100"/>
          <w:marBottom w:val="0"/>
          <w:divBdr>
            <w:top w:val="none" w:sz="0" w:space="0" w:color="auto"/>
            <w:left w:val="none" w:sz="0" w:space="0" w:color="auto"/>
            <w:bottom w:val="none" w:sz="0" w:space="0" w:color="auto"/>
            <w:right w:val="none" w:sz="0" w:space="0" w:color="auto"/>
          </w:divBdr>
        </w:div>
        <w:div w:id="1614438586">
          <w:marLeft w:val="360"/>
          <w:marRight w:val="0"/>
          <w:marTop w:val="200"/>
          <w:marBottom w:val="0"/>
          <w:divBdr>
            <w:top w:val="none" w:sz="0" w:space="0" w:color="auto"/>
            <w:left w:val="none" w:sz="0" w:space="0" w:color="auto"/>
            <w:bottom w:val="none" w:sz="0" w:space="0" w:color="auto"/>
            <w:right w:val="none" w:sz="0" w:space="0" w:color="auto"/>
          </w:divBdr>
        </w:div>
        <w:div w:id="2127263696">
          <w:marLeft w:val="360"/>
          <w:marRight w:val="0"/>
          <w:marTop w:val="200"/>
          <w:marBottom w:val="0"/>
          <w:divBdr>
            <w:top w:val="none" w:sz="0" w:space="0" w:color="auto"/>
            <w:left w:val="none" w:sz="0" w:space="0" w:color="auto"/>
            <w:bottom w:val="none" w:sz="0" w:space="0" w:color="auto"/>
            <w:right w:val="none" w:sz="0" w:space="0" w:color="auto"/>
          </w:divBdr>
        </w:div>
      </w:divsChild>
    </w:div>
    <w:div w:id="1711565596">
      <w:bodyDiv w:val="1"/>
      <w:marLeft w:val="0"/>
      <w:marRight w:val="0"/>
      <w:marTop w:val="0"/>
      <w:marBottom w:val="0"/>
      <w:divBdr>
        <w:top w:val="none" w:sz="0" w:space="0" w:color="auto"/>
        <w:left w:val="none" w:sz="0" w:space="0" w:color="auto"/>
        <w:bottom w:val="none" w:sz="0" w:space="0" w:color="auto"/>
        <w:right w:val="none" w:sz="0" w:space="0" w:color="auto"/>
      </w:divBdr>
    </w:div>
    <w:div w:id="1720011872">
      <w:bodyDiv w:val="1"/>
      <w:marLeft w:val="0"/>
      <w:marRight w:val="0"/>
      <w:marTop w:val="0"/>
      <w:marBottom w:val="0"/>
      <w:divBdr>
        <w:top w:val="none" w:sz="0" w:space="0" w:color="auto"/>
        <w:left w:val="none" w:sz="0" w:space="0" w:color="auto"/>
        <w:bottom w:val="none" w:sz="0" w:space="0" w:color="auto"/>
        <w:right w:val="none" w:sz="0" w:space="0" w:color="auto"/>
      </w:divBdr>
    </w:div>
    <w:div w:id="1734888931">
      <w:bodyDiv w:val="1"/>
      <w:marLeft w:val="0"/>
      <w:marRight w:val="0"/>
      <w:marTop w:val="0"/>
      <w:marBottom w:val="0"/>
      <w:divBdr>
        <w:top w:val="none" w:sz="0" w:space="0" w:color="auto"/>
        <w:left w:val="none" w:sz="0" w:space="0" w:color="auto"/>
        <w:bottom w:val="none" w:sz="0" w:space="0" w:color="auto"/>
        <w:right w:val="none" w:sz="0" w:space="0" w:color="auto"/>
      </w:divBdr>
      <w:divsChild>
        <w:div w:id="2082554025">
          <w:marLeft w:val="360"/>
          <w:marRight w:val="0"/>
          <w:marTop w:val="200"/>
          <w:marBottom w:val="0"/>
          <w:divBdr>
            <w:top w:val="none" w:sz="0" w:space="0" w:color="auto"/>
            <w:left w:val="none" w:sz="0" w:space="0" w:color="auto"/>
            <w:bottom w:val="none" w:sz="0" w:space="0" w:color="auto"/>
            <w:right w:val="none" w:sz="0" w:space="0" w:color="auto"/>
          </w:divBdr>
        </w:div>
        <w:div w:id="1805389185">
          <w:marLeft w:val="1080"/>
          <w:marRight w:val="0"/>
          <w:marTop w:val="100"/>
          <w:marBottom w:val="0"/>
          <w:divBdr>
            <w:top w:val="none" w:sz="0" w:space="0" w:color="auto"/>
            <w:left w:val="none" w:sz="0" w:space="0" w:color="auto"/>
            <w:bottom w:val="none" w:sz="0" w:space="0" w:color="auto"/>
            <w:right w:val="none" w:sz="0" w:space="0" w:color="auto"/>
          </w:divBdr>
        </w:div>
        <w:div w:id="439376473">
          <w:marLeft w:val="1800"/>
          <w:marRight w:val="0"/>
          <w:marTop w:val="100"/>
          <w:marBottom w:val="0"/>
          <w:divBdr>
            <w:top w:val="none" w:sz="0" w:space="0" w:color="auto"/>
            <w:left w:val="none" w:sz="0" w:space="0" w:color="auto"/>
            <w:bottom w:val="none" w:sz="0" w:space="0" w:color="auto"/>
            <w:right w:val="none" w:sz="0" w:space="0" w:color="auto"/>
          </w:divBdr>
        </w:div>
        <w:div w:id="827357532">
          <w:marLeft w:val="1080"/>
          <w:marRight w:val="0"/>
          <w:marTop w:val="100"/>
          <w:marBottom w:val="0"/>
          <w:divBdr>
            <w:top w:val="none" w:sz="0" w:space="0" w:color="auto"/>
            <w:left w:val="none" w:sz="0" w:space="0" w:color="auto"/>
            <w:bottom w:val="none" w:sz="0" w:space="0" w:color="auto"/>
            <w:right w:val="none" w:sz="0" w:space="0" w:color="auto"/>
          </w:divBdr>
        </w:div>
        <w:div w:id="687801243">
          <w:marLeft w:val="1080"/>
          <w:marRight w:val="0"/>
          <w:marTop w:val="100"/>
          <w:marBottom w:val="0"/>
          <w:divBdr>
            <w:top w:val="none" w:sz="0" w:space="0" w:color="auto"/>
            <w:left w:val="none" w:sz="0" w:space="0" w:color="auto"/>
            <w:bottom w:val="none" w:sz="0" w:space="0" w:color="auto"/>
            <w:right w:val="none" w:sz="0" w:space="0" w:color="auto"/>
          </w:divBdr>
        </w:div>
      </w:divsChild>
    </w:div>
    <w:div w:id="1836989625">
      <w:bodyDiv w:val="1"/>
      <w:marLeft w:val="0"/>
      <w:marRight w:val="0"/>
      <w:marTop w:val="0"/>
      <w:marBottom w:val="0"/>
      <w:divBdr>
        <w:top w:val="none" w:sz="0" w:space="0" w:color="auto"/>
        <w:left w:val="none" w:sz="0" w:space="0" w:color="auto"/>
        <w:bottom w:val="none" w:sz="0" w:space="0" w:color="auto"/>
        <w:right w:val="none" w:sz="0" w:space="0" w:color="auto"/>
      </w:divBdr>
      <w:divsChild>
        <w:div w:id="1054964309">
          <w:marLeft w:val="360"/>
          <w:marRight w:val="0"/>
          <w:marTop w:val="200"/>
          <w:marBottom w:val="0"/>
          <w:divBdr>
            <w:top w:val="none" w:sz="0" w:space="0" w:color="auto"/>
            <w:left w:val="none" w:sz="0" w:space="0" w:color="auto"/>
            <w:bottom w:val="none" w:sz="0" w:space="0" w:color="auto"/>
            <w:right w:val="none" w:sz="0" w:space="0" w:color="auto"/>
          </w:divBdr>
        </w:div>
        <w:div w:id="27218310">
          <w:marLeft w:val="1080"/>
          <w:marRight w:val="0"/>
          <w:marTop w:val="100"/>
          <w:marBottom w:val="0"/>
          <w:divBdr>
            <w:top w:val="none" w:sz="0" w:space="0" w:color="auto"/>
            <w:left w:val="none" w:sz="0" w:space="0" w:color="auto"/>
            <w:bottom w:val="none" w:sz="0" w:space="0" w:color="auto"/>
            <w:right w:val="none" w:sz="0" w:space="0" w:color="auto"/>
          </w:divBdr>
        </w:div>
        <w:div w:id="1160846674">
          <w:marLeft w:val="1080"/>
          <w:marRight w:val="0"/>
          <w:marTop w:val="100"/>
          <w:marBottom w:val="0"/>
          <w:divBdr>
            <w:top w:val="none" w:sz="0" w:space="0" w:color="auto"/>
            <w:left w:val="none" w:sz="0" w:space="0" w:color="auto"/>
            <w:bottom w:val="none" w:sz="0" w:space="0" w:color="auto"/>
            <w:right w:val="none" w:sz="0" w:space="0" w:color="auto"/>
          </w:divBdr>
        </w:div>
      </w:divsChild>
    </w:div>
    <w:div w:id="1872842868">
      <w:bodyDiv w:val="1"/>
      <w:marLeft w:val="0"/>
      <w:marRight w:val="0"/>
      <w:marTop w:val="0"/>
      <w:marBottom w:val="0"/>
      <w:divBdr>
        <w:top w:val="none" w:sz="0" w:space="0" w:color="auto"/>
        <w:left w:val="none" w:sz="0" w:space="0" w:color="auto"/>
        <w:bottom w:val="none" w:sz="0" w:space="0" w:color="auto"/>
        <w:right w:val="none" w:sz="0" w:space="0" w:color="auto"/>
      </w:divBdr>
      <w:divsChild>
        <w:div w:id="588387365">
          <w:marLeft w:val="1267"/>
          <w:marRight w:val="0"/>
          <w:marTop w:val="72"/>
          <w:marBottom w:val="0"/>
          <w:divBdr>
            <w:top w:val="none" w:sz="0" w:space="0" w:color="auto"/>
            <w:left w:val="none" w:sz="0" w:space="0" w:color="auto"/>
            <w:bottom w:val="none" w:sz="0" w:space="0" w:color="auto"/>
            <w:right w:val="none" w:sz="0" w:space="0" w:color="auto"/>
          </w:divBdr>
        </w:div>
      </w:divsChild>
    </w:div>
    <w:div w:id="1902593350">
      <w:bodyDiv w:val="1"/>
      <w:marLeft w:val="0"/>
      <w:marRight w:val="0"/>
      <w:marTop w:val="0"/>
      <w:marBottom w:val="0"/>
      <w:divBdr>
        <w:top w:val="none" w:sz="0" w:space="0" w:color="auto"/>
        <w:left w:val="none" w:sz="0" w:space="0" w:color="auto"/>
        <w:bottom w:val="none" w:sz="0" w:space="0" w:color="auto"/>
        <w:right w:val="none" w:sz="0" w:space="0" w:color="auto"/>
      </w:divBdr>
      <w:divsChild>
        <w:div w:id="160242020">
          <w:marLeft w:val="360"/>
          <w:marRight w:val="0"/>
          <w:marTop w:val="200"/>
          <w:marBottom w:val="0"/>
          <w:divBdr>
            <w:top w:val="none" w:sz="0" w:space="0" w:color="auto"/>
            <w:left w:val="none" w:sz="0" w:space="0" w:color="auto"/>
            <w:bottom w:val="none" w:sz="0" w:space="0" w:color="auto"/>
            <w:right w:val="none" w:sz="0" w:space="0" w:color="auto"/>
          </w:divBdr>
        </w:div>
        <w:div w:id="853572274">
          <w:marLeft w:val="360"/>
          <w:marRight w:val="0"/>
          <w:marTop w:val="200"/>
          <w:marBottom w:val="0"/>
          <w:divBdr>
            <w:top w:val="none" w:sz="0" w:space="0" w:color="auto"/>
            <w:left w:val="none" w:sz="0" w:space="0" w:color="auto"/>
            <w:bottom w:val="none" w:sz="0" w:space="0" w:color="auto"/>
            <w:right w:val="none" w:sz="0" w:space="0" w:color="auto"/>
          </w:divBdr>
        </w:div>
        <w:div w:id="1055661641">
          <w:marLeft w:val="1080"/>
          <w:marRight w:val="0"/>
          <w:marTop w:val="100"/>
          <w:marBottom w:val="0"/>
          <w:divBdr>
            <w:top w:val="none" w:sz="0" w:space="0" w:color="auto"/>
            <w:left w:val="none" w:sz="0" w:space="0" w:color="auto"/>
            <w:bottom w:val="none" w:sz="0" w:space="0" w:color="auto"/>
            <w:right w:val="none" w:sz="0" w:space="0" w:color="auto"/>
          </w:divBdr>
        </w:div>
        <w:div w:id="1366910409">
          <w:marLeft w:val="360"/>
          <w:marRight w:val="0"/>
          <w:marTop w:val="200"/>
          <w:marBottom w:val="0"/>
          <w:divBdr>
            <w:top w:val="none" w:sz="0" w:space="0" w:color="auto"/>
            <w:left w:val="none" w:sz="0" w:space="0" w:color="auto"/>
            <w:bottom w:val="none" w:sz="0" w:space="0" w:color="auto"/>
            <w:right w:val="none" w:sz="0" w:space="0" w:color="auto"/>
          </w:divBdr>
        </w:div>
        <w:div w:id="1717312923">
          <w:marLeft w:val="1080"/>
          <w:marRight w:val="0"/>
          <w:marTop w:val="100"/>
          <w:marBottom w:val="0"/>
          <w:divBdr>
            <w:top w:val="none" w:sz="0" w:space="0" w:color="auto"/>
            <w:left w:val="none" w:sz="0" w:space="0" w:color="auto"/>
            <w:bottom w:val="none" w:sz="0" w:space="0" w:color="auto"/>
            <w:right w:val="none" w:sz="0" w:space="0" w:color="auto"/>
          </w:divBdr>
        </w:div>
        <w:div w:id="2056153357">
          <w:marLeft w:val="1080"/>
          <w:marRight w:val="0"/>
          <w:marTop w:val="100"/>
          <w:marBottom w:val="0"/>
          <w:divBdr>
            <w:top w:val="none" w:sz="0" w:space="0" w:color="auto"/>
            <w:left w:val="none" w:sz="0" w:space="0" w:color="auto"/>
            <w:bottom w:val="none" w:sz="0" w:space="0" w:color="auto"/>
            <w:right w:val="none" w:sz="0" w:space="0" w:color="auto"/>
          </w:divBdr>
        </w:div>
      </w:divsChild>
    </w:div>
    <w:div w:id="1920215635">
      <w:bodyDiv w:val="1"/>
      <w:marLeft w:val="0"/>
      <w:marRight w:val="0"/>
      <w:marTop w:val="0"/>
      <w:marBottom w:val="0"/>
      <w:divBdr>
        <w:top w:val="none" w:sz="0" w:space="0" w:color="auto"/>
        <w:left w:val="none" w:sz="0" w:space="0" w:color="auto"/>
        <w:bottom w:val="none" w:sz="0" w:space="0" w:color="auto"/>
        <w:right w:val="none" w:sz="0" w:space="0" w:color="auto"/>
      </w:divBdr>
    </w:div>
    <w:div w:id="1991207546">
      <w:bodyDiv w:val="1"/>
      <w:marLeft w:val="0"/>
      <w:marRight w:val="0"/>
      <w:marTop w:val="0"/>
      <w:marBottom w:val="0"/>
      <w:divBdr>
        <w:top w:val="none" w:sz="0" w:space="0" w:color="auto"/>
        <w:left w:val="none" w:sz="0" w:space="0" w:color="auto"/>
        <w:bottom w:val="none" w:sz="0" w:space="0" w:color="auto"/>
        <w:right w:val="none" w:sz="0" w:space="0" w:color="auto"/>
      </w:divBdr>
    </w:div>
    <w:div w:id="2012024067">
      <w:bodyDiv w:val="1"/>
      <w:marLeft w:val="0"/>
      <w:marRight w:val="0"/>
      <w:marTop w:val="0"/>
      <w:marBottom w:val="0"/>
      <w:divBdr>
        <w:top w:val="none" w:sz="0" w:space="0" w:color="auto"/>
        <w:left w:val="none" w:sz="0" w:space="0" w:color="auto"/>
        <w:bottom w:val="none" w:sz="0" w:space="0" w:color="auto"/>
        <w:right w:val="none" w:sz="0" w:space="0" w:color="auto"/>
      </w:divBdr>
      <w:divsChild>
        <w:div w:id="21328449">
          <w:marLeft w:val="1267"/>
          <w:marRight w:val="0"/>
          <w:marTop w:val="72"/>
          <w:marBottom w:val="0"/>
          <w:divBdr>
            <w:top w:val="none" w:sz="0" w:space="0" w:color="auto"/>
            <w:left w:val="none" w:sz="0" w:space="0" w:color="auto"/>
            <w:bottom w:val="none" w:sz="0" w:space="0" w:color="auto"/>
            <w:right w:val="none" w:sz="0" w:space="0" w:color="auto"/>
          </w:divBdr>
        </w:div>
        <w:div w:id="161431603">
          <w:marLeft w:val="547"/>
          <w:marRight w:val="0"/>
          <w:marTop w:val="72"/>
          <w:marBottom w:val="0"/>
          <w:divBdr>
            <w:top w:val="none" w:sz="0" w:space="0" w:color="auto"/>
            <w:left w:val="none" w:sz="0" w:space="0" w:color="auto"/>
            <w:bottom w:val="none" w:sz="0" w:space="0" w:color="auto"/>
            <w:right w:val="none" w:sz="0" w:space="0" w:color="auto"/>
          </w:divBdr>
        </w:div>
        <w:div w:id="258563188">
          <w:marLeft w:val="547"/>
          <w:marRight w:val="0"/>
          <w:marTop w:val="72"/>
          <w:marBottom w:val="0"/>
          <w:divBdr>
            <w:top w:val="none" w:sz="0" w:space="0" w:color="auto"/>
            <w:left w:val="none" w:sz="0" w:space="0" w:color="auto"/>
            <w:bottom w:val="none" w:sz="0" w:space="0" w:color="auto"/>
            <w:right w:val="none" w:sz="0" w:space="0" w:color="auto"/>
          </w:divBdr>
        </w:div>
        <w:div w:id="1038697279">
          <w:marLeft w:val="1267"/>
          <w:marRight w:val="0"/>
          <w:marTop w:val="72"/>
          <w:marBottom w:val="0"/>
          <w:divBdr>
            <w:top w:val="none" w:sz="0" w:space="0" w:color="auto"/>
            <w:left w:val="none" w:sz="0" w:space="0" w:color="auto"/>
            <w:bottom w:val="none" w:sz="0" w:space="0" w:color="auto"/>
            <w:right w:val="none" w:sz="0" w:space="0" w:color="auto"/>
          </w:divBdr>
        </w:div>
        <w:div w:id="1354913946">
          <w:marLeft w:val="1267"/>
          <w:marRight w:val="0"/>
          <w:marTop w:val="72"/>
          <w:marBottom w:val="0"/>
          <w:divBdr>
            <w:top w:val="none" w:sz="0" w:space="0" w:color="auto"/>
            <w:left w:val="none" w:sz="0" w:space="0" w:color="auto"/>
            <w:bottom w:val="none" w:sz="0" w:space="0" w:color="auto"/>
            <w:right w:val="none" w:sz="0" w:space="0" w:color="auto"/>
          </w:divBdr>
        </w:div>
        <w:div w:id="1760325682">
          <w:marLeft w:val="1267"/>
          <w:marRight w:val="0"/>
          <w:marTop w:val="72"/>
          <w:marBottom w:val="0"/>
          <w:divBdr>
            <w:top w:val="none" w:sz="0" w:space="0" w:color="auto"/>
            <w:left w:val="none" w:sz="0" w:space="0" w:color="auto"/>
            <w:bottom w:val="none" w:sz="0" w:space="0" w:color="auto"/>
            <w:right w:val="none" w:sz="0" w:space="0" w:color="auto"/>
          </w:divBdr>
        </w:div>
        <w:div w:id="1773814156">
          <w:marLeft w:val="1987"/>
          <w:marRight w:val="0"/>
          <w:marTop w:val="72"/>
          <w:marBottom w:val="0"/>
          <w:divBdr>
            <w:top w:val="none" w:sz="0" w:space="0" w:color="auto"/>
            <w:left w:val="none" w:sz="0" w:space="0" w:color="auto"/>
            <w:bottom w:val="none" w:sz="0" w:space="0" w:color="auto"/>
            <w:right w:val="none" w:sz="0" w:space="0" w:color="auto"/>
          </w:divBdr>
        </w:div>
      </w:divsChild>
    </w:div>
    <w:div w:id="2045134714">
      <w:bodyDiv w:val="1"/>
      <w:marLeft w:val="0"/>
      <w:marRight w:val="0"/>
      <w:marTop w:val="0"/>
      <w:marBottom w:val="0"/>
      <w:divBdr>
        <w:top w:val="none" w:sz="0" w:space="0" w:color="auto"/>
        <w:left w:val="none" w:sz="0" w:space="0" w:color="auto"/>
        <w:bottom w:val="none" w:sz="0" w:space="0" w:color="auto"/>
        <w:right w:val="none" w:sz="0" w:space="0" w:color="auto"/>
      </w:divBdr>
    </w:div>
    <w:div w:id="2068801998">
      <w:bodyDiv w:val="1"/>
      <w:marLeft w:val="0"/>
      <w:marRight w:val="0"/>
      <w:marTop w:val="0"/>
      <w:marBottom w:val="0"/>
      <w:divBdr>
        <w:top w:val="none" w:sz="0" w:space="0" w:color="auto"/>
        <w:left w:val="none" w:sz="0" w:space="0" w:color="auto"/>
        <w:bottom w:val="none" w:sz="0" w:space="0" w:color="auto"/>
        <w:right w:val="none" w:sz="0" w:space="0" w:color="auto"/>
      </w:divBdr>
      <w:divsChild>
        <w:div w:id="1652834195">
          <w:marLeft w:val="360"/>
          <w:marRight w:val="0"/>
          <w:marTop w:val="200"/>
          <w:marBottom w:val="0"/>
          <w:divBdr>
            <w:top w:val="none" w:sz="0" w:space="0" w:color="auto"/>
            <w:left w:val="none" w:sz="0" w:space="0" w:color="auto"/>
            <w:bottom w:val="none" w:sz="0" w:space="0" w:color="auto"/>
            <w:right w:val="none" w:sz="0" w:space="0" w:color="auto"/>
          </w:divBdr>
        </w:div>
        <w:div w:id="453137061">
          <w:marLeft w:val="1080"/>
          <w:marRight w:val="0"/>
          <w:marTop w:val="100"/>
          <w:marBottom w:val="0"/>
          <w:divBdr>
            <w:top w:val="none" w:sz="0" w:space="0" w:color="auto"/>
            <w:left w:val="none" w:sz="0" w:space="0" w:color="auto"/>
            <w:bottom w:val="none" w:sz="0" w:space="0" w:color="auto"/>
            <w:right w:val="none" w:sz="0" w:space="0" w:color="auto"/>
          </w:divBdr>
        </w:div>
        <w:div w:id="518667668">
          <w:marLeft w:val="1080"/>
          <w:marRight w:val="0"/>
          <w:marTop w:val="100"/>
          <w:marBottom w:val="0"/>
          <w:divBdr>
            <w:top w:val="none" w:sz="0" w:space="0" w:color="auto"/>
            <w:left w:val="none" w:sz="0" w:space="0" w:color="auto"/>
            <w:bottom w:val="none" w:sz="0" w:space="0" w:color="auto"/>
            <w:right w:val="none" w:sz="0" w:space="0" w:color="auto"/>
          </w:divBdr>
        </w:div>
        <w:div w:id="386494970">
          <w:marLeft w:val="1080"/>
          <w:marRight w:val="0"/>
          <w:marTop w:val="100"/>
          <w:marBottom w:val="0"/>
          <w:divBdr>
            <w:top w:val="none" w:sz="0" w:space="0" w:color="auto"/>
            <w:left w:val="none" w:sz="0" w:space="0" w:color="auto"/>
            <w:bottom w:val="none" w:sz="0" w:space="0" w:color="auto"/>
            <w:right w:val="none" w:sz="0" w:space="0" w:color="auto"/>
          </w:divBdr>
        </w:div>
        <w:div w:id="1011026726">
          <w:marLeft w:val="1080"/>
          <w:marRight w:val="0"/>
          <w:marTop w:val="100"/>
          <w:marBottom w:val="0"/>
          <w:divBdr>
            <w:top w:val="none" w:sz="0" w:space="0" w:color="auto"/>
            <w:left w:val="none" w:sz="0" w:space="0" w:color="auto"/>
            <w:bottom w:val="none" w:sz="0" w:space="0" w:color="auto"/>
            <w:right w:val="none" w:sz="0" w:space="0" w:color="auto"/>
          </w:divBdr>
        </w:div>
        <w:div w:id="30212347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Z_Regulation\9_&#54364;&#51456;&#45800;&#52404;\3GPP\RAN4\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CA23F-629F-4F06-B214-380D33F9C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1408</Words>
  <Characters>8027</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9417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Taekhoon Kim</dc:creator>
  <cp:keywords>ESA, style sheet, Winword</cp:keywords>
  <dc:description/>
  <cp:lastModifiedBy>samsung</cp:lastModifiedBy>
  <cp:revision>15</cp:revision>
  <cp:lastPrinted>2018-05-14T02:35:00Z</cp:lastPrinted>
  <dcterms:created xsi:type="dcterms:W3CDTF">2020-05-15T09:34:00Z</dcterms:created>
  <dcterms:modified xsi:type="dcterms:W3CDTF">2020-05-15T10:21:00Z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7A782BA9CBA8090B6B80EC2D02D9B0171FA44B064862992E91E8CBE18BE2C6EC</vt:lpwstr>
  </property>
  <property fmtid="{D5CDD505-2E9C-101B-9397-08002B2CF9AE}" pid="2" name="NSCPROP">
    <vt:lpwstr>NSCCustomProperty</vt:lpwstr>
  </property>
  <property fmtid="{D5CDD505-2E9C-101B-9397-08002B2CF9AE}" pid="3" name="NSCPROP_SA">
    <vt:lpwstr>C:\Users\samsung\AppData\Roaming\Microsoft\Word\R4-1803810_Spherical%20coverage_v2306579110739722460\R4-1803810_Spherical%20coverage_v2((Autosaved-306580034083681731)).asd</vt:lpwstr>
  </property>
</Properties>
</file>